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1D" w:rsidRPr="00BE7B84" w:rsidRDefault="0016361D" w:rsidP="0016361D">
      <w:pPr>
        <w:rPr>
          <w:sz w:val="20"/>
          <w:szCs w:val="20"/>
        </w:rPr>
      </w:pPr>
    </w:p>
    <w:tbl>
      <w:tblPr>
        <w:tblW w:w="9108" w:type="dxa"/>
        <w:tblLayout w:type="fixed"/>
        <w:tblLook w:val="01E0"/>
      </w:tblPr>
      <w:tblGrid>
        <w:gridCol w:w="1888"/>
        <w:gridCol w:w="3631"/>
        <w:gridCol w:w="3569"/>
        <w:gridCol w:w="20"/>
      </w:tblGrid>
      <w:tr w:rsidR="0016361D" w:rsidRPr="00BE7B84" w:rsidTr="004E1235">
        <w:trPr>
          <w:gridAfter w:val="1"/>
          <w:wAfter w:w="20" w:type="dxa"/>
        </w:trPr>
        <w:tc>
          <w:tcPr>
            <w:tcW w:w="1888" w:type="dxa"/>
            <w:shd w:val="clear" w:color="auto" w:fill="auto"/>
          </w:tcPr>
          <w:p w:rsidR="0016361D" w:rsidRPr="00BE7B84" w:rsidRDefault="0016361D" w:rsidP="004E1235">
            <w:pPr>
              <w:pStyle w:val="BodyText"/>
              <w:spacing w:after="0"/>
              <w:ind w:right="569"/>
              <w:jc w:val="center"/>
              <w:rPr>
                <w:b/>
                <w:sz w:val="20"/>
                <w:szCs w:val="20"/>
              </w:rPr>
            </w:pPr>
            <w:r w:rsidRPr="00BE7B84">
              <w:rPr>
                <w:b/>
              </w:rPr>
              <w:br w:type="page"/>
            </w:r>
            <w:r w:rsidRPr="00BE7B84">
              <w:rPr>
                <w:b/>
              </w:rPr>
              <w:br w:type="page"/>
            </w:r>
            <w:r w:rsidRPr="00BE7B84">
              <w:rPr>
                <w:b/>
                <w:sz w:val="20"/>
                <w:szCs w:val="20"/>
              </w:rPr>
              <w:br w:type="page"/>
            </w:r>
            <w:r w:rsidRPr="00BE7B84">
              <w:rPr>
                <w:b/>
                <w:sz w:val="20"/>
                <w:szCs w:val="20"/>
              </w:rPr>
              <w:br w:type="page"/>
            </w:r>
            <w:r w:rsidRPr="00BE7B84">
              <w:rPr>
                <w:sz w:val="20"/>
                <w:szCs w:val="20"/>
              </w:rPr>
              <w:br w:type="page"/>
            </w:r>
            <w:r w:rsidRPr="00BE7B84">
              <w:rPr>
                <w:b/>
                <w:sz w:val="20"/>
                <w:szCs w:val="20"/>
              </w:rPr>
              <w:br w:type="page"/>
            </w:r>
            <w:r w:rsidRPr="00BE7B84">
              <w:rPr>
                <w:b/>
                <w:sz w:val="20"/>
                <w:szCs w:val="20"/>
              </w:rPr>
              <w:br w:type="page"/>
            </w:r>
            <w:r w:rsidRPr="00BE7B84">
              <w:rPr>
                <w:b/>
                <w:bCs/>
                <w:sz w:val="20"/>
                <w:szCs w:val="20"/>
              </w:rPr>
              <w:br w:type="page"/>
            </w:r>
            <w:r w:rsidRPr="00BE7B84">
              <w:rPr>
                <w:sz w:val="20"/>
                <w:szCs w:val="20"/>
              </w:rPr>
              <w:br w:type="page"/>
            </w:r>
            <w:r w:rsidRPr="00BE7B84">
              <w:rPr>
                <w:b/>
                <w:noProof/>
                <w:sz w:val="20"/>
                <w:szCs w:val="20"/>
              </w:rPr>
              <w:drawing>
                <wp:inline distT="0" distB="0" distL="0" distR="0">
                  <wp:extent cx="1123950" cy="1095375"/>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123950" cy="1095375"/>
                          </a:xfrm>
                          <a:prstGeom prst="rect">
                            <a:avLst/>
                          </a:prstGeom>
                          <a:noFill/>
                          <a:ln w="9525">
                            <a:noFill/>
                            <a:miter lim="800000"/>
                            <a:headEnd/>
                            <a:tailEnd/>
                          </a:ln>
                        </pic:spPr>
                      </pic:pic>
                    </a:graphicData>
                  </a:graphic>
                </wp:inline>
              </w:drawing>
            </w:r>
          </w:p>
        </w:tc>
        <w:tc>
          <w:tcPr>
            <w:tcW w:w="7200" w:type="dxa"/>
            <w:gridSpan w:val="2"/>
            <w:shd w:val="clear" w:color="auto" w:fill="auto"/>
          </w:tcPr>
          <w:p w:rsidR="0016361D" w:rsidRPr="00BE7B84" w:rsidRDefault="00212FE0" w:rsidP="004E1235">
            <w:pPr>
              <w:tabs>
                <w:tab w:val="left" w:pos="373"/>
              </w:tabs>
              <w:ind w:right="569"/>
              <w:jc w:val="center"/>
              <w:rPr>
                <w:sz w:val="16"/>
                <w:szCs w:val="16"/>
                <w:u w:val="single"/>
              </w:rPr>
            </w:pPr>
            <w:r w:rsidRPr="00212FE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16361D" w:rsidRPr="00BE7B84">
              <w:rPr>
                <w:b/>
                <w:bCs/>
                <w:sz w:val="28"/>
                <w:szCs w:val="28"/>
                <w:lang w:bidi="hi-IN"/>
              </w:rPr>
              <w:t xml:space="preserve">   </w:t>
            </w:r>
            <w:r w:rsidR="0016361D" w:rsidRPr="00BE7B84">
              <w:rPr>
                <w:sz w:val="16"/>
                <w:szCs w:val="16"/>
                <w:u w:val="single"/>
              </w:rPr>
              <w:t xml:space="preserve"> </w:t>
            </w:r>
          </w:p>
          <w:p w:rsidR="0016361D" w:rsidRPr="00BE7B84" w:rsidRDefault="00212FE0" w:rsidP="004E1235">
            <w:pPr>
              <w:tabs>
                <w:tab w:val="left" w:pos="373"/>
              </w:tabs>
              <w:ind w:right="569"/>
              <w:jc w:val="center"/>
              <w:rPr>
                <w:b/>
                <w:bCs/>
                <w:sz w:val="16"/>
                <w:szCs w:val="16"/>
                <w:lang w:bidi="hi-IN"/>
              </w:rPr>
            </w:pPr>
            <w:r w:rsidRPr="00212FE0">
              <w:pict>
                <v:shape id="_x0000_i1026" type="#_x0000_t136" style="width:253.5pt;height:9pt" fillcolor="black">
                  <v:shadow color="#868686"/>
                  <v:textpath style="font-family:&quot;Arial Black&quot;;font-size:18pt;v-text-kern:t" trim="t" fitpath="t" string="DELHI TRANSCO LIMITED"/>
                </v:shape>
              </w:pict>
            </w:r>
            <w:r w:rsidR="0016361D" w:rsidRPr="00BE7B84">
              <w:rPr>
                <w:b/>
                <w:bCs/>
                <w:sz w:val="16"/>
                <w:szCs w:val="16"/>
                <w:lang w:bidi="hi-IN"/>
              </w:rPr>
              <w:t xml:space="preserve">  </w:t>
            </w:r>
          </w:p>
          <w:p w:rsidR="0016361D" w:rsidRPr="00BE7B84" w:rsidRDefault="0016361D" w:rsidP="004E1235">
            <w:pPr>
              <w:tabs>
                <w:tab w:val="left" w:pos="373"/>
              </w:tabs>
              <w:ind w:right="569"/>
              <w:jc w:val="center"/>
              <w:rPr>
                <w:b/>
                <w:bCs/>
                <w:sz w:val="16"/>
                <w:szCs w:val="16"/>
                <w:u w:val="single"/>
                <w:lang w:bidi="hi-IN"/>
              </w:rPr>
            </w:pPr>
            <w:r w:rsidRPr="00BE7B84">
              <w:rPr>
                <w:b/>
                <w:bCs/>
                <w:sz w:val="16"/>
                <w:szCs w:val="16"/>
                <w:lang w:bidi="hi-IN"/>
              </w:rPr>
              <w:t xml:space="preserve"> </w:t>
            </w:r>
            <w:r w:rsidRPr="00BE7B84">
              <w:rPr>
                <w:rFonts w:cs="Mangal"/>
                <w:b/>
                <w:bCs/>
                <w:sz w:val="16"/>
                <w:szCs w:val="16"/>
                <w:u w:val="single"/>
                <w:cs/>
                <w:lang w:bidi="hi-IN"/>
              </w:rPr>
              <w:t>पंजीकृत</w:t>
            </w:r>
            <w:r w:rsidRPr="00BE7B84">
              <w:rPr>
                <w:b/>
                <w:bCs/>
                <w:sz w:val="16"/>
                <w:szCs w:val="16"/>
                <w:u w:val="single"/>
                <w:cs/>
                <w:lang w:bidi="hi-IN"/>
              </w:rPr>
              <w:t xml:space="preserve"> </w:t>
            </w:r>
            <w:r w:rsidRPr="00BE7B84">
              <w:rPr>
                <w:rFonts w:cs="Mangal"/>
                <w:b/>
                <w:bCs/>
                <w:sz w:val="16"/>
                <w:szCs w:val="16"/>
                <w:u w:val="single"/>
                <w:cs/>
                <w:lang w:bidi="hi-IN"/>
              </w:rPr>
              <w:t>कार्यालय</w:t>
            </w:r>
            <w:r w:rsidRPr="00BE7B84">
              <w:rPr>
                <w:b/>
                <w:bCs/>
                <w:sz w:val="16"/>
                <w:szCs w:val="16"/>
                <w:u w:val="single"/>
                <w:cs/>
                <w:lang w:bidi="hi-IN"/>
              </w:rPr>
              <w:t xml:space="preserve"> :</w:t>
            </w:r>
            <w:r w:rsidRPr="00BE7B84">
              <w:rPr>
                <w:rFonts w:cs="Mangal"/>
                <w:b/>
                <w:bCs/>
                <w:sz w:val="16"/>
                <w:szCs w:val="16"/>
                <w:u w:val="single"/>
                <w:cs/>
                <w:lang w:bidi="hi-IN"/>
              </w:rPr>
              <w:t>शक्ति</w:t>
            </w:r>
            <w:r w:rsidRPr="00BE7B84">
              <w:rPr>
                <w:b/>
                <w:bCs/>
                <w:sz w:val="16"/>
                <w:szCs w:val="16"/>
                <w:u w:val="single"/>
                <w:cs/>
                <w:lang w:bidi="hi-IN"/>
              </w:rPr>
              <w:t xml:space="preserve"> </w:t>
            </w:r>
            <w:r w:rsidRPr="00BE7B84">
              <w:rPr>
                <w:rFonts w:cs="Mangal"/>
                <w:b/>
                <w:bCs/>
                <w:sz w:val="16"/>
                <w:szCs w:val="16"/>
                <w:u w:val="single"/>
                <w:cs/>
                <w:lang w:bidi="hi-IN"/>
              </w:rPr>
              <w:t>सदन</w:t>
            </w:r>
            <w:r w:rsidRPr="00BE7B84">
              <w:rPr>
                <w:b/>
                <w:bCs/>
                <w:sz w:val="16"/>
                <w:szCs w:val="16"/>
                <w:u w:val="single"/>
              </w:rPr>
              <w:t xml:space="preserve">, </w:t>
            </w:r>
            <w:r w:rsidRPr="00BE7B84">
              <w:rPr>
                <w:rFonts w:cs="Mangal"/>
                <w:b/>
                <w:bCs/>
                <w:sz w:val="16"/>
                <w:szCs w:val="16"/>
                <w:u w:val="single"/>
                <w:cs/>
                <w:lang w:bidi="hi-IN"/>
              </w:rPr>
              <w:t>कोटला</w:t>
            </w:r>
            <w:r w:rsidRPr="00BE7B84">
              <w:rPr>
                <w:b/>
                <w:bCs/>
                <w:sz w:val="16"/>
                <w:szCs w:val="16"/>
                <w:u w:val="single"/>
                <w:cs/>
                <w:lang w:bidi="hi-IN"/>
              </w:rPr>
              <w:t xml:space="preserve"> </w:t>
            </w:r>
            <w:r w:rsidRPr="00BE7B84">
              <w:rPr>
                <w:rFonts w:cs="Mangal"/>
                <w:b/>
                <w:bCs/>
                <w:sz w:val="16"/>
                <w:szCs w:val="16"/>
                <w:u w:val="single"/>
                <w:cs/>
                <w:lang w:bidi="hi-IN"/>
              </w:rPr>
              <w:t>रोड़</w:t>
            </w:r>
            <w:r w:rsidRPr="00BE7B84">
              <w:rPr>
                <w:b/>
                <w:bCs/>
                <w:sz w:val="16"/>
                <w:szCs w:val="16"/>
                <w:u w:val="single"/>
              </w:rPr>
              <w:t xml:space="preserve">, </w:t>
            </w:r>
            <w:r w:rsidRPr="00BE7B84">
              <w:rPr>
                <w:rFonts w:cs="Mangal"/>
                <w:b/>
                <w:bCs/>
                <w:sz w:val="16"/>
                <w:szCs w:val="16"/>
                <w:u w:val="single"/>
                <w:cs/>
                <w:lang w:bidi="hi-IN"/>
              </w:rPr>
              <w:t>न्यू</w:t>
            </w:r>
            <w:r w:rsidRPr="00BE7B84">
              <w:rPr>
                <w:b/>
                <w:bCs/>
                <w:sz w:val="16"/>
                <w:szCs w:val="16"/>
                <w:u w:val="single"/>
                <w:cs/>
                <w:lang w:bidi="hi-IN"/>
              </w:rPr>
              <w:t xml:space="preserve"> </w:t>
            </w:r>
            <w:r w:rsidRPr="00BE7B84">
              <w:rPr>
                <w:rFonts w:cs="Mangal"/>
                <w:b/>
                <w:bCs/>
                <w:sz w:val="16"/>
                <w:szCs w:val="16"/>
                <w:u w:val="single"/>
                <w:cs/>
                <w:lang w:bidi="hi-IN"/>
              </w:rPr>
              <w:t>दिल्ली</w:t>
            </w:r>
            <w:r w:rsidRPr="00BE7B84">
              <w:rPr>
                <w:b/>
                <w:bCs/>
                <w:sz w:val="16"/>
                <w:szCs w:val="16"/>
                <w:u w:val="single"/>
                <w:cs/>
                <w:lang w:bidi="hi-IN"/>
              </w:rPr>
              <w:t>-</w:t>
            </w:r>
            <w:r w:rsidRPr="00BE7B84">
              <w:rPr>
                <w:b/>
                <w:bCs/>
                <w:sz w:val="16"/>
                <w:szCs w:val="16"/>
                <w:u w:val="single"/>
                <w:lang w:bidi="hi-IN"/>
              </w:rPr>
              <w:t>110002</w:t>
            </w:r>
          </w:p>
          <w:p w:rsidR="0016361D" w:rsidRPr="00BE7B84" w:rsidRDefault="0016361D" w:rsidP="004E1235">
            <w:pPr>
              <w:tabs>
                <w:tab w:val="left" w:pos="373"/>
              </w:tabs>
              <w:ind w:right="569"/>
              <w:jc w:val="center"/>
              <w:rPr>
                <w:b/>
                <w:bCs/>
                <w:sz w:val="16"/>
                <w:szCs w:val="16"/>
              </w:rPr>
            </w:pPr>
            <w:r w:rsidRPr="00BE7B84">
              <w:rPr>
                <w:sz w:val="16"/>
                <w:szCs w:val="16"/>
                <w:u w:val="single"/>
              </w:rPr>
              <w:t xml:space="preserve">(Regd. Office Shakti Sadan, </w:t>
            </w:r>
            <w:smartTag w:uri="urn:schemas-microsoft-com:office:smarttags" w:element="address">
              <w:smartTag w:uri="urn:schemas-microsoft-com:office:smarttags" w:element="Street">
                <w:r w:rsidRPr="00BE7B84">
                  <w:rPr>
                    <w:sz w:val="16"/>
                    <w:szCs w:val="16"/>
                    <w:u w:val="single"/>
                  </w:rPr>
                  <w:t>Kotla Road</w:t>
                </w:r>
              </w:smartTag>
              <w:r w:rsidRPr="00BE7B84">
                <w:rPr>
                  <w:sz w:val="16"/>
                  <w:szCs w:val="16"/>
                  <w:u w:val="single"/>
                </w:rPr>
                <w:t xml:space="preserve">, </w:t>
              </w:r>
              <w:smartTag w:uri="urn:schemas-microsoft-com:office:smarttags" w:element="City">
                <w:r w:rsidRPr="00BE7B84">
                  <w:rPr>
                    <w:sz w:val="16"/>
                    <w:szCs w:val="16"/>
                    <w:u w:val="single"/>
                  </w:rPr>
                  <w:t>New Delhi</w:t>
                </w:r>
              </w:smartTag>
            </w:smartTag>
            <w:r w:rsidRPr="00BE7B84">
              <w:rPr>
                <w:sz w:val="16"/>
                <w:szCs w:val="16"/>
                <w:u w:val="single"/>
              </w:rPr>
              <w:t>-110002)</w:t>
            </w:r>
          </w:p>
          <w:p w:rsidR="0016361D" w:rsidRPr="00BE7B84" w:rsidRDefault="0016361D" w:rsidP="004E1235">
            <w:pPr>
              <w:rPr>
                <w:b/>
                <w:bCs/>
                <w:sz w:val="16"/>
                <w:szCs w:val="16"/>
                <w:lang w:bidi="hi-IN"/>
              </w:rPr>
            </w:pPr>
            <w:r w:rsidRPr="00BE7B84">
              <w:rPr>
                <w:b/>
                <w:bCs/>
                <w:sz w:val="16"/>
                <w:szCs w:val="16"/>
                <w:lang w:bidi="hi-IN"/>
              </w:rPr>
              <w:t xml:space="preserve">                                                  </w:t>
            </w:r>
            <w:r w:rsidRPr="00BE7B84">
              <w:rPr>
                <w:rFonts w:cs="Mangal"/>
                <w:b/>
                <w:bCs/>
                <w:sz w:val="16"/>
                <w:szCs w:val="16"/>
                <w:cs/>
                <w:lang w:bidi="hi-IN"/>
              </w:rPr>
              <w:t>कार्यालय</w:t>
            </w:r>
            <w:r w:rsidRPr="00BE7B84">
              <w:rPr>
                <w:b/>
                <w:bCs/>
                <w:sz w:val="16"/>
                <w:szCs w:val="16"/>
                <w:cs/>
                <w:lang w:bidi="hi-IN"/>
              </w:rPr>
              <w:t xml:space="preserve"> </w:t>
            </w:r>
            <w:r w:rsidRPr="00BE7B84">
              <w:rPr>
                <w:rFonts w:cs="Mangal"/>
                <w:b/>
                <w:bCs/>
                <w:sz w:val="16"/>
                <w:szCs w:val="16"/>
                <w:cs/>
                <w:lang w:bidi="hi-IN"/>
              </w:rPr>
              <w:t>उपमहाप्रबंधक</w:t>
            </w:r>
            <w:r w:rsidRPr="00BE7B84">
              <w:rPr>
                <w:b/>
                <w:bCs/>
                <w:sz w:val="16"/>
                <w:szCs w:val="16"/>
                <w:cs/>
                <w:lang w:bidi="hi-IN"/>
              </w:rPr>
              <w:t xml:space="preserve"> (</w:t>
            </w:r>
            <w:r w:rsidRPr="00BE7B84">
              <w:rPr>
                <w:rFonts w:cs="Mangal"/>
                <w:b/>
                <w:bCs/>
                <w:sz w:val="16"/>
                <w:szCs w:val="16"/>
                <w:cs/>
                <w:lang w:bidi="hi-IN"/>
              </w:rPr>
              <w:t>एस</w:t>
            </w:r>
            <w:r w:rsidRPr="00BE7B84">
              <w:rPr>
                <w:b/>
                <w:bCs/>
                <w:sz w:val="16"/>
                <w:szCs w:val="16"/>
                <w:cs/>
                <w:lang w:bidi="hi-IN"/>
              </w:rPr>
              <w:t>.</w:t>
            </w:r>
            <w:r w:rsidRPr="00BE7B84">
              <w:rPr>
                <w:rFonts w:cs="Mangal"/>
                <w:b/>
                <w:bCs/>
                <w:sz w:val="16"/>
                <w:szCs w:val="16"/>
                <w:cs/>
                <w:lang w:bidi="hi-IN"/>
              </w:rPr>
              <w:t>ओ</w:t>
            </w:r>
            <w:r w:rsidRPr="00BE7B84">
              <w:rPr>
                <w:b/>
                <w:bCs/>
                <w:sz w:val="16"/>
                <w:szCs w:val="16"/>
                <w:cs/>
                <w:lang w:bidi="hi-IN"/>
              </w:rPr>
              <w:t>.)</w:t>
            </w:r>
          </w:p>
          <w:p w:rsidR="0016361D" w:rsidRPr="00BE7B84" w:rsidRDefault="0016361D" w:rsidP="004E1235">
            <w:pPr>
              <w:tabs>
                <w:tab w:val="left" w:pos="373"/>
              </w:tabs>
              <w:ind w:right="569"/>
              <w:jc w:val="center"/>
              <w:rPr>
                <w:b/>
                <w:bCs/>
                <w:sz w:val="16"/>
                <w:szCs w:val="16"/>
              </w:rPr>
            </w:pPr>
            <w:r w:rsidRPr="00BE7B84">
              <w:rPr>
                <w:b/>
                <w:bCs/>
                <w:sz w:val="16"/>
                <w:szCs w:val="16"/>
              </w:rPr>
              <w:t xml:space="preserve">    Office of Dy. General Manager (SO)</w:t>
            </w:r>
          </w:p>
          <w:p w:rsidR="0016361D" w:rsidRPr="00BE7B84" w:rsidRDefault="0016361D" w:rsidP="004E1235">
            <w:pPr>
              <w:tabs>
                <w:tab w:val="left" w:pos="373"/>
              </w:tabs>
              <w:ind w:right="569"/>
              <w:jc w:val="center"/>
              <w:rPr>
                <w:b/>
                <w:bCs/>
                <w:sz w:val="16"/>
                <w:szCs w:val="16"/>
              </w:rPr>
            </w:pPr>
            <w:r w:rsidRPr="00BE7B84">
              <w:rPr>
                <w:rFonts w:cs="Mangal"/>
                <w:b/>
                <w:bCs/>
                <w:sz w:val="16"/>
                <w:szCs w:val="16"/>
                <w:cs/>
                <w:lang w:bidi="hi-IN"/>
              </w:rPr>
              <w:t>एस</w:t>
            </w:r>
            <w:r w:rsidRPr="00BE7B84">
              <w:rPr>
                <w:b/>
                <w:bCs/>
                <w:sz w:val="16"/>
                <w:szCs w:val="16"/>
                <w:cs/>
                <w:lang w:bidi="hi-IN"/>
              </w:rPr>
              <w:t xml:space="preserve"> </w:t>
            </w:r>
            <w:r w:rsidRPr="00BE7B84">
              <w:rPr>
                <w:rFonts w:cs="Mangal"/>
                <w:b/>
                <w:bCs/>
                <w:sz w:val="16"/>
                <w:szCs w:val="16"/>
                <w:cs/>
                <w:lang w:bidi="hi-IN"/>
              </w:rPr>
              <w:t>एल</w:t>
            </w:r>
            <w:r w:rsidRPr="00BE7B84">
              <w:rPr>
                <w:b/>
                <w:bCs/>
                <w:sz w:val="16"/>
                <w:szCs w:val="16"/>
                <w:cs/>
                <w:lang w:bidi="hi-IN"/>
              </w:rPr>
              <w:t xml:space="preserve"> </w:t>
            </w:r>
            <w:r w:rsidRPr="00BE7B84">
              <w:rPr>
                <w:rFonts w:cs="Mangal"/>
                <w:b/>
                <w:bCs/>
                <w:sz w:val="16"/>
                <w:szCs w:val="16"/>
                <w:cs/>
                <w:lang w:bidi="hi-IN"/>
              </w:rPr>
              <w:t>डी</w:t>
            </w:r>
            <w:r w:rsidRPr="00BE7B84">
              <w:rPr>
                <w:b/>
                <w:bCs/>
                <w:sz w:val="16"/>
                <w:szCs w:val="16"/>
                <w:cs/>
                <w:lang w:bidi="hi-IN"/>
              </w:rPr>
              <w:t xml:space="preserve"> </w:t>
            </w:r>
            <w:r w:rsidRPr="00BE7B84">
              <w:rPr>
                <w:rFonts w:cs="Mangal"/>
                <w:b/>
                <w:bCs/>
                <w:sz w:val="16"/>
                <w:szCs w:val="16"/>
                <w:cs/>
                <w:lang w:bidi="hi-IN"/>
              </w:rPr>
              <w:t>सी</w:t>
            </w:r>
            <w:r w:rsidRPr="00BE7B84">
              <w:rPr>
                <w:b/>
                <w:bCs/>
                <w:sz w:val="16"/>
                <w:szCs w:val="16"/>
                <w:cs/>
                <w:lang w:bidi="hi-IN"/>
              </w:rPr>
              <w:t xml:space="preserve"> </w:t>
            </w:r>
            <w:r w:rsidRPr="00BE7B84">
              <w:rPr>
                <w:rFonts w:cs="Mangal"/>
                <w:b/>
                <w:bCs/>
                <w:sz w:val="16"/>
                <w:szCs w:val="16"/>
                <w:cs/>
                <w:lang w:bidi="hi-IN"/>
              </w:rPr>
              <w:t>बिल्डिंग</w:t>
            </w:r>
            <w:r w:rsidRPr="00BE7B84">
              <w:rPr>
                <w:b/>
                <w:bCs/>
                <w:sz w:val="16"/>
                <w:szCs w:val="16"/>
              </w:rPr>
              <w:t xml:space="preserve">, </w:t>
            </w:r>
            <w:r w:rsidRPr="00BE7B84">
              <w:rPr>
                <w:rFonts w:cs="Mangal"/>
                <w:b/>
                <w:bCs/>
                <w:sz w:val="16"/>
                <w:szCs w:val="16"/>
                <w:cs/>
                <w:lang w:bidi="hi-IN"/>
              </w:rPr>
              <w:t>मिंटो</w:t>
            </w:r>
            <w:r w:rsidRPr="00BE7B84">
              <w:rPr>
                <w:b/>
                <w:bCs/>
                <w:sz w:val="16"/>
                <w:szCs w:val="16"/>
                <w:cs/>
                <w:lang w:bidi="hi-IN"/>
              </w:rPr>
              <w:t xml:space="preserve"> </w:t>
            </w:r>
            <w:r w:rsidRPr="00BE7B84">
              <w:rPr>
                <w:rFonts w:cs="Mangal"/>
                <w:b/>
                <w:bCs/>
                <w:sz w:val="16"/>
                <w:szCs w:val="16"/>
                <w:cs/>
                <w:lang w:bidi="hi-IN"/>
              </w:rPr>
              <w:t>रोड़</w:t>
            </w:r>
            <w:r w:rsidRPr="00BE7B84">
              <w:rPr>
                <w:b/>
                <w:bCs/>
                <w:sz w:val="16"/>
                <w:szCs w:val="16"/>
              </w:rPr>
              <w:t xml:space="preserve">, </w:t>
            </w:r>
            <w:r w:rsidRPr="00BE7B84">
              <w:rPr>
                <w:rFonts w:cs="Mangal"/>
                <w:b/>
                <w:bCs/>
                <w:sz w:val="16"/>
                <w:szCs w:val="16"/>
                <w:cs/>
                <w:lang w:bidi="hi-IN"/>
              </w:rPr>
              <w:t>न्यू</w:t>
            </w:r>
            <w:r w:rsidRPr="00BE7B84">
              <w:rPr>
                <w:b/>
                <w:bCs/>
                <w:sz w:val="16"/>
                <w:szCs w:val="16"/>
                <w:cs/>
                <w:lang w:bidi="hi-IN"/>
              </w:rPr>
              <w:t xml:space="preserve"> </w:t>
            </w:r>
            <w:r w:rsidRPr="00BE7B84">
              <w:rPr>
                <w:rFonts w:cs="Mangal"/>
                <w:b/>
                <w:bCs/>
                <w:sz w:val="16"/>
                <w:szCs w:val="16"/>
                <w:cs/>
                <w:lang w:bidi="hi-IN"/>
              </w:rPr>
              <w:t>दिल्ली</w:t>
            </w:r>
            <w:r w:rsidRPr="00BE7B84">
              <w:rPr>
                <w:b/>
                <w:bCs/>
                <w:sz w:val="16"/>
                <w:szCs w:val="16"/>
                <w:cs/>
                <w:lang w:bidi="hi-IN"/>
              </w:rPr>
              <w:t>-</w:t>
            </w:r>
            <w:r w:rsidRPr="00BE7B84">
              <w:rPr>
                <w:b/>
                <w:bCs/>
                <w:sz w:val="16"/>
                <w:szCs w:val="16"/>
              </w:rPr>
              <w:t xml:space="preserve">110002  </w:t>
            </w:r>
          </w:p>
          <w:p w:rsidR="0016361D" w:rsidRPr="00BE7B84" w:rsidRDefault="0016361D" w:rsidP="004E1235">
            <w:pPr>
              <w:tabs>
                <w:tab w:val="left" w:pos="373"/>
              </w:tabs>
              <w:ind w:right="569"/>
              <w:jc w:val="center"/>
              <w:rPr>
                <w:sz w:val="16"/>
                <w:szCs w:val="16"/>
              </w:rPr>
            </w:pPr>
            <w:smartTag w:uri="urn:schemas-microsoft-com:office:smarttags" w:element="place">
              <w:smartTag w:uri="urn:schemas-microsoft-com:office:smarttags" w:element="PlaceName">
                <w:r w:rsidRPr="00BE7B84">
                  <w:rPr>
                    <w:sz w:val="16"/>
                    <w:szCs w:val="16"/>
                  </w:rPr>
                  <w:t>SLDC</w:t>
                </w:r>
              </w:smartTag>
              <w:r w:rsidRPr="00BE7B84">
                <w:rPr>
                  <w:sz w:val="16"/>
                  <w:szCs w:val="16"/>
                </w:rPr>
                <w:t xml:space="preserve">  </w:t>
              </w:r>
              <w:smartTag w:uri="urn:schemas-microsoft-com:office:smarttags" w:element="PlaceType">
                <w:r w:rsidRPr="00BE7B84">
                  <w:rPr>
                    <w:sz w:val="16"/>
                    <w:szCs w:val="16"/>
                  </w:rPr>
                  <w:t>Building</w:t>
                </w:r>
              </w:smartTag>
            </w:smartTag>
            <w:r w:rsidRPr="00BE7B84">
              <w:rPr>
                <w:sz w:val="16"/>
                <w:szCs w:val="16"/>
              </w:rPr>
              <w:t xml:space="preserve">, </w:t>
            </w:r>
            <w:smartTag w:uri="urn:schemas-microsoft-com:office:smarttags" w:element="address">
              <w:smartTag w:uri="urn:schemas-microsoft-com:office:smarttags" w:element="Street">
                <w:r w:rsidRPr="00BE7B84">
                  <w:rPr>
                    <w:sz w:val="16"/>
                    <w:szCs w:val="16"/>
                  </w:rPr>
                  <w:t>Minto Road</w:t>
                </w:r>
              </w:smartTag>
              <w:r w:rsidRPr="00BE7B84">
                <w:rPr>
                  <w:sz w:val="16"/>
                  <w:szCs w:val="16"/>
                </w:rPr>
                <w:t xml:space="preserve">, </w:t>
              </w:r>
              <w:smartTag w:uri="urn:schemas-microsoft-com:office:smarttags" w:element="City">
                <w:r w:rsidRPr="00BE7B84">
                  <w:rPr>
                    <w:sz w:val="16"/>
                    <w:szCs w:val="16"/>
                  </w:rPr>
                  <w:t>New Delhi</w:t>
                </w:r>
              </w:smartTag>
            </w:smartTag>
            <w:r w:rsidRPr="00BE7B84">
              <w:rPr>
                <w:sz w:val="16"/>
                <w:szCs w:val="16"/>
              </w:rPr>
              <w:t>-110002</w:t>
            </w:r>
          </w:p>
          <w:p w:rsidR="0016361D" w:rsidRPr="00BE7B84" w:rsidRDefault="0016361D" w:rsidP="004E1235">
            <w:pPr>
              <w:tabs>
                <w:tab w:val="left" w:pos="373"/>
              </w:tabs>
              <w:ind w:right="569"/>
              <w:jc w:val="center"/>
              <w:rPr>
                <w:sz w:val="20"/>
                <w:szCs w:val="20"/>
              </w:rPr>
            </w:pPr>
            <w:r w:rsidRPr="00BE7B84">
              <w:rPr>
                <w:sz w:val="20"/>
                <w:szCs w:val="20"/>
              </w:rPr>
              <w:t>Ph: 23221149  FAX No.23221012</w:t>
            </w:r>
          </w:p>
        </w:tc>
      </w:tr>
      <w:tr w:rsidR="0016361D" w:rsidRPr="00BE7B84" w:rsidTr="004E1235">
        <w:tc>
          <w:tcPr>
            <w:tcW w:w="5519" w:type="dxa"/>
            <w:gridSpan w:val="2"/>
            <w:shd w:val="clear" w:color="auto" w:fill="auto"/>
          </w:tcPr>
          <w:p w:rsidR="0016361D" w:rsidRPr="00BE7B84" w:rsidRDefault="0016361D" w:rsidP="004E1235">
            <w:pPr>
              <w:pStyle w:val="BodyText"/>
              <w:spacing w:after="0"/>
              <w:ind w:right="569"/>
              <w:rPr>
                <w:b/>
                <w:bCs/>
                <w:sz w:val="20"/>
                <w:szCs w:val="20"/>
              </w:rPr>
            </w:pPr>
            <w:r w:rsidRPr="00BE7B84">
              <w:rPr>
                <w:b/>
                <w:bCs/>
                <w:sz w:val="20"/>
                <w:szCs w:val="20"/>
              </w:rPr>
              <w:t>No. F./DTL/207/</w:t>
            </w:r>
            <w:r>
              <w:rPr>
                <w:b/>
                <w:bCs/>
                <w:sz w:val="20"/>
                <w:szCs w:val="20"/>
              </w:rPr>
              <w:t>10-11</w:t>
            </w:r>
            <w:r w:rsidRPr="00BE7B84">
              <w:rPr>
                <w:b/>
                <w:bCs/>
                <w:sz w:val="20"/>
                <w:szCs w:val="20"/>
              </w:rPr>
              <w:t>/DGM(SO)/</w:t>
            </w:r>
            <w:r w:rsidR="00745487">
              <w:rPr>
                <w:b/>
                <w:bCs/>
                <w:sz w:val="20"/>
                <w:szCs w:val="20"/>
              </w:rPr>
              <w:t>347</w:t>
            </w:r>
          </w:p>
        </w:tc>
        <w:tc>
          <w:tcPr>
            <w:tcW w:w="3589" w:type="dxa"/>
            <w:gridSpan w:val="2"/>
            <w:shd w:val="clear" w:color="auto" w:fill="auto"/>
          </w:tcPr>
          <w:p w:rsidR="0016361D" w:rsidRPr="00BE7B84" w:rsidRDefault="0016361D" w:rsidP="004E1235">
            <w:pPr>
              <w:ind w:right="569"/>
              <w:jc w:val="right"/>
              <w:rPr>
                <w:rFonts w:eastAsia="SimSun"/>
                <w:b/>
                <w:bCs/>
                <w:sz w:val="20"/>
                <w:szCs w:val="20"/>
                <w:lang w:eastAsia="zh-CN"/>
              </w:rPr>
            </w:pPr>
            <w:r w:rsidRPr="00BE7B84">
              <w:rPr>
                <w:b/>
                <w:sz w:val="20"/>
                <w:szCs w:val="20"/>
              </w:rPr>
              <w:t xml:space="preserve">Dated : </w:t>
            </w:r>
            <w:r>
              <w:rPr>
                <w:b/>
                <w:sz w:val="20"/>
                <w:szCs w:val="20"/>
              </w:rPr>
              <w:t>01.02.2011</w:t>
            </w:r>
          </w:p>
        </w:tc>
      </w:tr>
    </w:tbl>
    <w:p w:rsidR="0016361D" w:rsidRPr="00ED1381" w:rsidRDefault="0016361D" w:rsidP="0016361D">
      <w:pPr>
        <w:jc w:val="both"/>
      </w:pPr>
    </w:p>
    <w:p w:rsidR="0016361D" w:rsidRDefault="0016361D" w:rsidP="0016361D">
      <w:pPr>
        <w:jc w:val="both"/>
      </w:pPr>
      <w:r w:rsidRPr="00ED1381">
        <w:t>To</w:t>
      </w:r>
    </w:p>
    <w:p w:rsidR="0016361D" w:rsidRPr="001E26CD" w:rsidRDefault="0016361D" w:rsidP="0016361D">
      <w:pPr>
        <w:numPr>
          <w:ilvl w:val="0"/>
          <w:numId w:val="1"/>
        </w:numPr>
        <w:jc w:val="both"/>
      </w:pPr>
      <w:r>
        <w:t>General Manager, NRLDC, Karwaria Sarai, New Delhi-110016</w:t>
      </w:r>
    </w:p>
    <w:p w:rsidR="0016361D" w:rsidRPr="00EE7BF1" w:rsidRDefault="0016361D" w:rsidP="0016361D">
      <w:pPr>
        <w:numPr>
          <w:ilvl w:val="0"/>
          <w:numId w:val="1"/>
        </w:numPr>
        <w:jc w:val="both"/>
      </w:pPr>
      <w:r w:rsidRPr="00EE7BF1">
        <w:rPr>
          <w:bCs/>
        </w:rPr>
        <w:t>General Manager (O&amp;M),Delhi Transco Ltd.,Parkstreet, 220kV S/Stn.,</w:t>
      </w:r>
      <w:smartTag w:uri="urn:schemas-microsoft-com:office:smarttags" w:element="City">
        <w:smartTag w:uri="urn:schemas-microsoft-com:office:smarttags" w:element="place">
          <w:r w:rsidRPr="00EE7BF1">
            <w:rPr>
              <w:bCs/>
            </w:rPr>
            <w:t>New Delhi</w:t>
          </w:r>
        </w:smartTag>
      </w:smartTag>
      <w:r w:rsidRPr="00EE7BF1">
        <w:rPr>
          <w:bCs/>
        </w:rPr>
        <w:tab/>
      </w:r>
    </w:p>
    <w:p w:rsidR="0016361D" w:rsidRPr="00EE7BF1" w:rsidRDefault="0016361D" w:rsidP="0016361D">
      <w:pPr>
        <w:numPr>
          <w:ilvl w:val="0"/>
          <w:numId w:val="1"/>
        </w:numPr>
        <w:jc w:val="both"/>
      </w:pPr>
      <w:r w:rsidRPr="00EE7BF1">
        <w:rPr>
          <w:bCs/>
        </w:rPr>
        <w:t>General Ma</w:t>
      </w:r>
      <w:r>
        <w:rPr>
          <w:bCs/>
        </w:rPr>
        <w:t>n</w:t>
      </w:r>
      <w:r w:rsidRPr="00EE7BF1">
        <w:rPr>
          <w:bCs/>
        </w:rPr>
        <w:t xml:space="preserve">ager, </w:t>
      </w:r>
      <w:r w:rsidRPr="00EE7BF1">
        <w:t>Badarpur Thermal Power Stn., Badarpur, New Delhi-44</w:t>
      </w:r>
      <w:r w:rsidRPr="00EE7BF1">
        <w:tab/>
      </w:r>
    </w:p>
    <w:p w:rsidR="0016361D" w:rsidRDefault="0016361D" w:rsidP="0016361D">
      <w:pPr>
        <w:numPr>
          <w:ilvl w:val="0"/>
          <w:numId w:val="1"/>
        </w:numPr>
        <w:jc w:val="both"/>
      </w:pPr>
      <w:r w:rsidRPr="00EE7BF1">
        <w:t>General Manager (Commercial), DTL</w:t>
      </w:r>
    </w:p>
    <w:p w:rsidR="0016361D" w:rsidRPr="00EE7BF1" w:rsidRDefault="0016361D" w:rsidP="0016361D">
      <w:pPr>
        <w:numPr>
          <w:ilvl w:val="0"/>
          <w:numId w:val="1"/>
        </w:numPr>
        <w:jc w:val="both"/>
      </w:pPr>
      <w:r>
        <w:t>General Manager (SLDC), Delhi</w:t>
      </w:r>
    </w:p>
    <w:p w:rsidR="0016361D" w:rsidRPr="00EE7BF1" w:rsidRDefault="0016361D" w:rsidP="0016361D">
      <w:pPr>
        <w:numPr>
          <w:ilvl w:val="0"/>
          <w:numId w:val="1"/>
        </w:numPr>
        <w:jc w:val="both"/>
      </w:pPr>
      <w:r w:rsidRPr="00EE7BF1">
        <w:t>General Manager, RPH</w:t>
      </w:r>
      <w:r w:rsidRPr="00EE7BF1">
        <w:tab/>
      </w:r>
      <w:r w:rsidRPr="00EE7BF1">
        <w:tab/>
      </w:r>
    </w:p>
    <w:p w:rsidR="0016361D" w:rsidRPr="00EE7BF1" w:rsidRDefault="0016361D" w:rsidP="0016361D">
      <w:pPr>
        <w:numPr>
          <w:ilvl w:val="0"/>
          <w:numId w:val="1"/>
        </w:numPr>
        <w:jc w:val="both"/>
      </w:pPr>
      <w:r w:rsidRPr="00EE7BF1">
        <w:t>General Manager, G.T.</w:t>
      </w:r>
      <w:r>
        <w:t xml:space="preserve"> </w:t>
      </w:r>
      <w:r w:rsidRPr="00EE7BF1">
        <w:t>Station</w:t>
      </w:r>
    </w:p>
    <w:p w:rsidR="0016361D" w:rsidRDefault="0016361D" w:rsidP="0016361D">
      <w:pPr>
        <w:numPr>
          <w:ilvl w:val="0"/>
          <w:numId w:val="1"/>
        </w:numPr>
        <w:jc w:val="both"/>
      </w:pPr>
      <w:r w:rsidRPr="00EE7BF1">
        <w:t>General Manager, Pragati Station</w:t>
      </w:r>
    </w:p>
    <w:p w:rsidR="0016361D" w:rsidRPr="00EE7BF1" w:rsidRDefault="0016361D" w:rsidP="0016361D">
      <w:pPr>
        <w:numPr>
          <w:ilvl w:val="0"/>
          <w:numId w:val="1"/>
        </w:numPr>
        <w:jc w:val="both"/>
      </w:pPr>
      <w:r>
        <w:t>General Manager, Bawana PPCL-III</w:t>
      </w:r>
      <w:r w:rsidRPr="00EE7BF1">
        <w:tab/>
      </w:r>
      <w:r w:rsidRPr="00EE7BF1">
        <w:tab/>
      </w:r>
      <w:r w:rsidRPr="00EE7BF1">
        <w:tab/>
      </w:r>
    </w:p>
    <w:p w:rsidR="0016361D" w:rsidRPr="00EE7BF1" w:rsidRDefault="0016361D" w:rsidP="0016361D">
      <w:pPr>
        <w:numPr>
          <w:ilvl w:val="0"/>
          <w:numId w:val="1"/>
        </w:numPr>
        <w:jc w:val="both"/>
      </w:pPr>
      <w:r w:rsidRPr="00EE7BF1">
        <w:t xml:space="preserve">CWE (Utilities), MES, </w:t>
      </w:r>
      <w:smartTag w:uri="urn:schemas-microsoft-com:office:smarttags" w:element="City">
        <w:smartTag w:uri="urn:schemas-microsoft-com:office:smarttags" w:element="place">
          <w:r w:rsidRPr="00EE7BF1">
            <w:t>Delhi</w:t>
          </w:r>
        </w:smartTag>
      </w:smartTag>
      <w:r w:rsidRPr="00EE7BF1">
        <w:t xml:space="preserve"> Cantt., ND-10</w:t>
      </w:r>
      <w:r w:rsidRPr="00EE7BF1">
        <w:tab/>
      </w:r>
      <w:r w:rsidRPr="00EE7BF1">
        <w:tab/>
      </w:r>
      <w:r w:rsidRPr="00EE7BF1">
        <w:tab/>
      </w:r>
    </w:p>
    <w:p w:rsidR="0016361D" w:rsidRPr="00EE7BF1" w:rsidRDefault="0016361D" w:rsidP="0016361D">
      <w:pPr>
        <w:numPr>
          <w:ilvl w:val="0"/>
          <w:numId w:val="1"/>
        </w:numPr>
        <w:jc w:val="both"/>
      </w:pPr>
      <w:r w:rsidRPr="00EE7BF1">
        <w:t xml:space="preserve">Addl. Vice President, System Operation, BSES, Balaji Estate, Kalkaji, </w:t>
      </w:r>
      <w:smartTag w:uri="urn:schemas-microsoft-com:office:smarttags" w:element="City">
        <w:smartTag w:uri="urn:schemas-microsoft-com:office:smarttags" w:element="place">
          <w:r w:rsidRPr="00EE7BF1">
            <w:t>New Delhi</w:t>
          </w:r>
        </w:smartTag>
      </w:smartTag>
      <w:r w:rsidRPr="00EE7BF1">
        <w:tab/>
      </w:r>
    </w:p>
    <w:p w:rsidR="0016361D" w:rsidRDefault="0016361D" w:rsidP="0016361D">
      <w:pPr>
        <w:numPr>
          <w:ilvl w:val="0"/>
          <w:numId w:val="1"/>
        </w:numPr>
        <w:jc w:val="both"/>
      </w:pPr>
      <w:r w:rsidRPr="00EE7BF1">
        <w:rPr>
          <w:bCs/>
        </w:rPr>
        <w:t xml:space="preserve">Chief Engineer (Electrical-1), </w:t>
      </w:r>
      <w:r w:rsidRPr="00EE7BF1">
        <w:t>NDMC, Palika Kendra, New Delhi-1</w:t>
      </w:r>
    </w:p>
    <w:p w:rsidR="0016361D" w:rsidRPr="00EE7BF1" w:rsidRDefault="0016361D" w:rsidP="0016361D">
      <w:pPr>
        <w:numPr>
          <w:ilvl w:val="0"/>
          <w:numId w:val="1"/>
        </w:numPr>
        <w:jc w:val="both"/>
      </w:pPr>
      <w:r>
        <w:t xml:space="preserve">Chief Engineer (Electrical -2), NDMC, Palika Kendra, </w:t>
      </w:r>
      <w:smartTag w:uri="urn:schemas-microsoft-com:office:smarttags" w:element="City">
        <w:smartTag w:uri="urn:schemas-microsoft-com:office:smarttags" w:element="place">
          <w:r>
            <w:t>New Delhi</w:t>
          </w:r>
        </w:smartTag>
      </w:smartTag>
      <w:r>
        <w:t xml:space="preserve"> -1</w:t>
      </w:r>
    </w:p>
    <w:p w:rsidR="0016361D" w:rsidRPr="00EE7BF1" w:rsidRDefault="0016361D" w:rsidP="0016361D">
      <w:pPr>
        <w:numPr>
          <w:ilvl w:val="0"/>
          <w:numId w:val="1"/>
        </w:numPr>
        <w:jc w:val="both"/>
      </w:pPr>
      <w:r w:rsidRPr="00EE7BF1">
        <w:t xml:space="preserve">Director (Comml.), </w:t>
      </w:r>
      <w:r>
        <w:t>NDMC, Palika Kendra, New Delhi-110001</w:t>
      </w:r>
    </w:p>
    <w:p w:rsidR="0016361D" w:rsidRPr="00911818" w:rsidRDefault="0016361D" w:rsidP="0016361D">
      <w:pPr>
        <w:numPr>
          <w:ilvl w:val="0"/>
          <w:numId w:val="1"/>
        </w:numPr>
        <w:jc w:val="both"/>
        <w:rPr>
          <w:sz w:val="22"/>
          <w:szCs w:val="22"/>
        </w:rPr>
      </w:pPr>
      <w:r w:rsidRPr="00911818">
        <w:rPr>
          <w:sz w:val="22"/>
          <w:szCs w:val="22"/>
        </w:rPr>
        <w:t xml:space="preserve">Sh. Pillai Ramachandaran, HoD (PSC, AM&amp;DP), NDPL, Shakti Nagar, Nangia Park, Delhi </w:t>
      </w:r>
    </w:p>
    <w:p w:rsidR="0016361D" w:rsidRDefault="0016361D" w:rsidP="0016361D">
      <w:pPr>
        <w:numPr>
          <w:ilvl w:val="0"/>
          <w:numId w:val="1"/>
        </w:numPr>
        <w:jc w:val="both"/>
      </w:pPr>
      <w:r>
        <w:t xml:space="preserve">Sh. Chander Mohan, Vice President &amp; Head (Network Operation), BRPL, </w:t>
      </w:r>
      <w:smartTag w:uri="urn:schemas-microsoft-com:office:smarttags" w:element="address">
        <w:smartTag w:uri="urn:schemas-microsoft-com:office:smarttags" w:element="Street">
          <w:r w:rsidRPr="00EE7BF1">
            <w:t>BSES Bhawan Nehru Place</w:t>
          </w:r>
        </w:smartTag>
        <w:r w:rsidRPr="00EE7BF1">
          <w:t xml:space="preserve">, </w:t>
        </w:r>
        <w:smartTag w:uri="urn:schemas-microsoft-com:office:smarttags" w:element="City">
          <w:r w:rsidRPr="00EE7BF1">
            <w:t>New Delhi</w:t>
          </w:r>
        </w:smartTag>
      </w:smartTag>
      <w:r w:rsidRPr="00EE7BF1">
        <w:t>-19</w:t>
      </w:r>
    </w:p>
    <w:p w:rsidR="0016361D" w:rsidRPr="00EE7BF1" w:rsidRDefault="0016361D" w:rsidP="0016361D">
      <w:pPr>
        <w:numPr>
          <w:ilvl w:val="0"/>
          <w:numId w:val="1"/>
        </w:numPr>
        <w:jc w:val="both"/>
      </w:pPr>
      <w:r>
        <w:t>Sh. S.C.Sharma, Advisor, BYPL, Shakti Kiran Building, Karkardooma, Delhi-92</w:t>
      </w:r>
    </w:p>
    <w:p w:rsidR="0016361D" w:rsidRDefault="0016361D" w:rsidP="0016361D">
      <w:pPr>
        <w:numPr>
          <w:ilvl w:val="0"/>
          <w:numId w:val="1"/>
        </w:numPr>
        <w:jc w:val="both"/>
      </w:pPr>
      <w:r>
        <w:t>Sh. Ajay Kumar, AVP</w:t>
      </w:r>
      <w:r w:rsidRPr="00EE7BF1">
        <w:t xml:space="preserve"> </w:t>
      </w:r>
      <w:r>
        <w:t>(PP&amp;</w:t>
      </w:r>
      <w:r w:rsidRPr="00EE7BF1">
        <w:t>PMG</w:t>
      </w:r>
      <w:r>
        <w:t>)</w:t>
      </w:r>
      <w:r w:rsidRPr="00EE7BF1">
        <w:t>, BRPL</w:t>
      </w:r>
      <w:r>
        <w:t>,</w:t>
      </w:r>
      <w:r w:rsidRPr="00EE7BF1">
        <w:t xml:space="preserve"> </w:t>
      </w:r>
      <w:r>
        <w:t xml:space="preserve">Bldg. No. 20, </w:t>
      </w:r>
      <w:r w:rsidRPr="00EE7BF1">
        <w:t>Nehru Place, New Delhi-19</w:t>
      </w:r>
    </w:p>
    <w:p w:rsidR="0016361D" w:rsidRPr="00EE7BF1" w:rsidRDefault="0016361D" w:rsidP="0016361D">
      <w:pPr>
        <w:numPr>
          <w:ilvl w:val="0"/>
          <w:numId w:val="1"/>
        </w:numPr>
        <w:jc w:val="both"/>
      </w:pPr>
      <w:r w:rsidRPr="001E26CD">
        <w:rPr>
          <w:sz w:val="22"/>
          <w:szCs w:val="22"/>
        </w:rPr>
        <w:t>Sh.Sanjay Srivastava, AVP, BRPL, 3</w:t>
      </w:r>
      <w:r w:rsidRPr="001E26CD">
        <w:rPr>
          <w:sz w:val="22"/>
          <w:szCs w:val="22"/>
          <w:vertAlign w:val="superscript"/>
        </w:rPr>
        <w:t>rd</w:t>
      </w:r>
      <w:r w:rsidRPr="001E26CD">
        <w:rPr>
          <w:sz w:val="22"/>
          <w:szCs w:val="22"/>
        </w:rPr>
        <w:t xml:space="preserve"> Floor, </w:t>
      </w:r>
      <w:r>
        <w:t>Building-20, Nehru Place, New Delhi-19</w:t>
      </w:r>
    </w:p>
    <w:p w:rsidR="0016361D" w:rsidRPr="00EE7BF1" w:rsidRDefault="0016361D" w:rsidP="0016361D">
      <w:pPr>
        <w:numPr>
          <w:ilvl w:val="0"/>
          <w:numId w:val="1"/>
        </w:numPr>
        <w:jc w:val="both"/>
      </w:pPr>
      <w:r w:rsidRPr="00EE7BF1">
        <w:t>HOG, System Operation, NDPL, Cennet Building, Adjacent to 66/11kV Pitampura-3 Grid Building, Near PP Jewelers, Pitampura, Delhi-34.</w:t>
      </w:r>
    </w:p>
    <w:p w:rsidR="0016361D" w:rsidRPr="00EE7BF1" w:rsidRDefault="0016361D" w:rsidP="0016361D">
      <w:pPr>
        <w:numPr>
          <w:ilvl w:val="0"/>
          <w:numId w:val="1"/>
        </w:numPr>
        <w:jc w:val="both"/>
      </w:pPr>
      <w:r>
        <w:t>General Manager (PP&amp;CC)</w:t>
      </w:r>
      <w:r w:rsidRPr="00EE7BF1">
        <w:t>, NDPL, Corporate Office, 3</w:t>
      </w:r>
      <w:r w:rsidRPr="00EE7BF1">
        <w:rPr>
          <w:vertAlign w:val="superscript"/>
        </w:rPr>
        <w:t>rd</w:t>
      </w:r>
      <w:r w:rsidRPr="00EE7BF1">
        <w:t xml:space="preserve"> Floor, Sub-Station Building, Hudson Lines, Kingsway Camp, Delhi-110019</w:t>
      </w:r>
    </w:p>
    <w:p w:rsidR="0016361D" w:rsidRPr="00EE7BF1" w:rsidRDefault="0016361D" w:rsidP="0016361D">
      <w:pPr>
        <w:numPr>
          <w:ilvl w:val="0"/>
          <w:numId w:val="1"/>
        </w:numPr>
        <w:jc w:val="both"/>
      </w:pPr>
      <w:r>
        <w:t xml:space="preserve">Sh.Sunil Kakkar, AVP </w:t>
      </w:r>
      <w:r w:rsidRPr="00EE7BF1">
        <w:t>(PMG), B</w:t>
      </w:r>
      <w:r>
        <w:t>YPL, Shakti Kiran Building, Karkardooma, Delhi 92</w:t>
      </w:r>
      <w:r w:rsidRPr="00EE7BF1">
        <w:t xml:space="preserve"> </w:t>
      </w:r>
    </w:p>
    <w:p w:rsidR="0016361D" w:rsidRPr="00EE7BF1" w:rsidRDefault="0016361D" w:rsidP="0016361D">
      <w:pPr>
        <w:numPr>
          <w:ilvl w:val="0"/>
          <w:numId w:val="1"/>
        </w:numPr>
        <w:jc w:val="both"/>
      </w:pPr>
      <w:r w:rsidRPr="00EE7BF1">
        <w:t>G</w:t>
      </w:r>
      <w:r>
        <w:t>.M.</w:t>
      </w:r>
      <w:r w:rsidRPr="00EE7BF1">
        <w:t xml:space="preserve">(Comml), </w:t>
      </w:r>
      <w:r>
        <w:t>NTPC</w:t>
      </w:r>
      <w:r w:rsidRPr="00EE7BF1">
        <w:t>, NTPC NCR Headquarter, Sector-24, Noida, UP-201301</w:t>
      </w:r>
    </w:p>
    <w:p w:rsidR="0016361D" w:rsidRPr="00EE7BF1" w:rsidRDefault="0016361D" w:rsidP="0016361D">
      <w:pPr>
        <w:numPr>
          <w:ilvl w:val="0"/>
          <w:numId w:val="1"/>
        </w:numPr>
        <w:jc w:val="both"/>
      </w:pPr>
      <w:r w:rsidRPr="00EE7BF1">
        <w:t xml:space="preserve">DGM(SCADA), </w:t>
      </w:r>
      <w:smartTag w:uri="urn:schemas-microsoft-com:office:smarttags" w:element="City">
        <w:smartTag w:uri="urn:schemas-microsoft-com:office:smarttags" w:element="place">
          <w:r w:rsidRPr="00EE7BF1">
            <w:t>Delhi</w:t>
          </w:r>
        </w:smartTag>
      </w:smartTag>
      <w:r w:rsidRPr="00EE7BF1">
        <w:t xml:space="preserve"> SLDC</w:t>
      </w:r>
    </w:p>
    <w:p w:rsidR="0016361D" w:rsidRPr="00EE7BF1" w:rsidRDefault="0016361D" w:rsidP="0016361D">
      <w:pPr>
        <w:numPr>
          <w:ilvl w:val="0"/>
          <w:numId w:val="1"/>
        </w:numPr>
        <w:jc w:val="both"/>
      </w:pPr>
      <w:r w:rsidRPr="00EE7BF1">
        <w:t xml:space="preserve">Manager (SO)-Shift, </w:t>
      </w:r>
      <w:smartTag w:uri="urn:schemas-microsoft-com:office:smarttags" w:element="City">
        <w:smartTag w:uri="urn:schemas-microsoft-com:office:smarttags" w:element="place">
          <w:r w:rsidRPr="00EE7BF1">
            <w:t>Delhi</w:t>
          </w:r>
        </w:smartTag>
      </w:smartTag>
      <w:r w:rsidRPr="00EE7BF1">
        <w:t xml:space="preserve"> SLDC</w:t>
      </w:r>
    </w:p>
    <w:p w:rsidR="0016361D" w:rsidRPr="00EE7BF1" w:rsidRDefault="0016361D" w:rsidP="0016361D">
      <w:pPr>
        <w:numPr>
          <w:ilvl w:val="0"/>
          <w:numId w:val="1"/>
        </w:numPr>
        <w:jc w:val="both"/>
      </w:pPr>
      <w:r w:rsidRPr="00EE7BF1">
        <w:t xml:space="preserve">Executive Engineer (SO), NDMC, </w:t>
      </w:r>
      <w:smartTag w:uri="urn:schemas-microsoft-com:office:smarttags" w:element="Street">
        <w:smartTag w:uri="urn:schemas-microsoft-com:office:smarttags" w:element="address">
          <w:r w:rsidRPr="00EE7BF1">
            <w:t>Minto Road</w:t>
          </w:r>
        </w:smartTag>
      </w:smartTag>
    </w:p>
    <w:p w:rsidR="0016361D" w:rsidRDefault="0016361D" w:rsidP="0016361D">
      <w:pPr>
        <w:numPr>
          <w:ilvl w:val="0"/>
          <w:numId w:val="1"/>
        </w:numPr>
        <w:jc w:val="both"/>
      </w:pPr>
      <w:r w:rsidRPr="00EE7BF1">
        <w:t>DGM(Fin)-II, DTL, Shakti Sadan, ITO New Delhi-</w:t>
      </w:r>
      <w:r>
        <w:t>11000</w:t>
      </w:r>
      <w:r w:rsidRPr="00EE7BF1">
        <w:t>2</w:t>
      </w:r>
    </w:p>
    <w:p w:rsidR="0016361D" w:rsidRDefault="0016361D" w:rsidP="0016361D">
      <w:pPr>
        <w:numPr>
          <w:ilvl w:val="0"/>
          <w:numId w:val="1"/>
        </w:numPr>
        <w:jc w:val="both"/>
      </w:pPr>
      <w:r w:rsidRPr="00EE7BF1">
        <w:t>DGM(Fin)-I, DTL, Shakti Sadan, ITO New Delhi-</w:t>
      </w:r>
      <w:r>
        <w:t>11000</w:t>
      </w:r>
      <w:r w:rsidRPr="00EE7BF1">
        <w:t>2</w:t>
      </w:r>
    </w:p>
    <w:p w:rsidR="0016361D" w:rsidRPr="00EE7BF1" w:rsidRDefault="0016361D" w:rsidP="0016361D">
      <w:pPr>
        <w:numPr>
          <w:ilvl w:val="0"/>
          <w:numId w:val="1"/>
        </w:numPr>
        <w:jc w:val="both"/>
      </w:pPr>
      <w:r w:rsidRPr="00EE7BF1">
        <w:t>DGM (Metering and Protection),</w:t>
      </w:r>
      <w:r w:rsidRPr="00EE7BF1">
        <w:rPr>
          <w:bCs/>
        </w:rPr>
        <w:t>D</w:t>
      </w:r>
      <w:r>
        <w:rPr>
          <w:bCs/>
        </w:rPr>
        <w:t>TL</w:t>
      </w:r>
      <w:r w:rsidRPr="00EE7BF1">
        <w:rPr>
          <w:bCs/>
        </w:rPr>
        <w:t>,</w:t>
      </w:r>
      <w:r>
        <w:rPr>
          <w:bCs/>
        </w:rPr>
        <w:t xml:space="preserve"> </w:t>
      </w:r>
      <w:r w:rsidRPr="00EE7BF1">
        <w:rPr>
          <w:bCs/>
        </w:rPr>
        <w:t xml:space="preserve">Parkstreet,220kV S/Stn., </w:t>
      </w:r>
      <w:smartTag w:uri="urn:schemas-microsoft-com:office:smarttags" w:element="City">
        <w:smartTag w:uri="urn:schemas-microsoft-com:office:smarttags" w:element="place">
          <w:r w:rsidRPr="00EE7BF1">
            <w:rPr>
              <w:bCs/>
            </w:rPr>
            <w:t>New Delhi</w:t>
          </w:r>
        </w:smartTag>
      </w:smartTag>
    </w:p>
    <w:p w:rsidR="0016361D" w:rsidRPr="00EE7BF1" w:rsidRDefault="0016361D" w:rsidP="0016361D">
      <w:pPr>
        <w:numPr>
          <w:ilvl w:val="0"/>
          <w:numId w:val="1"/>
        </w:numPr>
        <w:jc w:val="both"/>
      </w:pPr>
      <w:r w:rsidRPr="00EE7BF1">
        <w:t>Dy. Manager(F), Comml., DTL, IP Estate, New Delhi-2</w:t>
      </w:r>
    </w:p>
    <w:p w:rsidR="0016361D" w:rsidRDefault="0016361D" w:rsidP="0016361D">
      <w:pPr>
        <w:numPr>
          <w:ilvl w:val="0"/>
          <w:numId w:val="1"/>
        </w:numPr>
        <w:jc w:val="both"/>
      </w:pPr>
      <w:r w:rsidRPr="00EE7BF1">
        <w:t>Manager (T), EA, SLDC</w:t>
      </w:r>
    </w:p>
    <w:p w:rsidR="0016361D" w:rsidRDefault="0016361D" w:rsidP="0016361D">
      <w:pPr>
        <w:numPr>
          <w:ilvl w:val="0"/>
          <w:numId w:val="1"/>
        </w:numPr>
        <w:jc w:val="both"/>
      </w:pPr>
      <w:r>
        <w:t>Dy. Manager (F), SLDC</w:t>
      </w:r>
    </w:p>
    <w:p w:rsidR="0016361D" w:rsidRPr="00ED1381" w:rsidRDefault="0016361D" w:rsidP="0016361D">
      <w:pPr>
        <w:jc w:val="both"/>
      </w:pPr>
    </w:p>
    <w:p w:rsidR="0016361D" w:rsidRPr="00911818" w:rsidRDefault="0016361D" w:rsidP="0016361D">
      <w:pPr>
        <w:ind w:firstLine="360"/>
        <w:jc w:val="both"/>
        <w:rPr>
          <w:b/>
        </w:rPr>
      </w:pPr>
      <w:r w:rsidRPr="00911818">
        <w:rPr>
          <w:b/>
        </w:rPr>
        <w:t>Subject :</w:t>
      </w:r>
      <w:r w:rsidRPr="00911818">
        <w:rPr>
          <w:b/>
        </w:rPr>
        <w:tab/>
        <w:t>Scheduling Procedure.</w:t>
      </w:r>
    </w:p>
    <w:p w:rsidR="0016361D" w:rsidRDefault="0016361D" w:rsidP="0016361D">
      <w:pPr>
        <w:jc w:val="both"/>
      </w:pPr>
    </w:p>
    <w:p w:rsidR="0016361D" w:rsidRDefault="0016361D" w:rsidP="0016361D">
      <w:pPr>
        <w:jc w:val="both"/>
      </w:pPr>
      <w:r>
        <w:t xml:space="preserve">Sir, </w:t>
      </w:r>
    </w:p>
    <w:p w:rsidR="0016361D" w:rsidRPr="00ED1381" w:rsidRDefault="0016361D" w:rsidP="0016361D">
      <w:pPr>
        <w:jc w:val="both"/>
      </w:pPr>
    </w:p>
    <w:p w:rsidR="0016361D" w:rsidRPr="00ED1381" w:rsidRDefault="0016361D" w:rsidP="0016361D">
      <w:pPr>
        <w:jc w:val="both"/>
      </w:pPr>
      <w:r w:rsidRPr="00ED1381">
        <w:t>Section 31.1 of Delhi Grid Code notified on 22.04.2008 stipulates following :-</w:t>
      </w:r>
    </w:p>
    <w:p w:rsidR="0016361D" w:rsidRPr="000A41E7" w:rsidRDefault="0016361D" w:rsidP="0016361D">
      <w:pPr>
        <w:jc w:val="both"/>
      </w:pPr>
    </w:p>
    <w:p w:rsidR="0016361D" w:rsidRDefault="0016361D" w:rsidP="0016361D">
      <w:pPr>
        <w:spacing w:after="200" w:line="276" w:lineRule="auto"/>
        <w:rPr>
          <w:rFonts w:ascii="Courier New" w:eastAsiaTheme="minorHAnsi" w:hAnsi="Courier New" w:cs="Courier New"/>
          <w:sz w:val="22"/>
          <w:szCs w:val="22"/>
        </w:rPr>
      </w:pPr>
      <w:r>
        <w:rPr>
          <w:rFonts w:ascii="Courier New" w:eastAsiaTheme="minorHAnsi" w:hAnsi="Courier New" w:cs="Courier New"/>
          <w:sz w:val="22"/>
          <w:szCs w:val="22"/>
        </w:rPr>
        <w:br w:type="page"/>
      </w:r>
    </w:p>
    <w:p w:rsidR="0016361D" w:rsidRDefault="0016361D" w:rsidP="0016361D">
      <w:pPr>
        <w:autoSpaceDE w:val="0"/>
        <w:autoSpaceDN w:val="0"/>
        <w:adjustRightInd w:val="0"/>
        <w:jc w:val="both"/>
        <w:rPr>
          <w:rFonts w:ascii="Courier New" w:eastAsiaTheme="minorHAnsi" w:hAnsi="Courier New" w:cs="Courier New"/>
          <w:sz w:val="22"/>
          <w:szCs w:val="22"/>
        </w:rPr>
      </w:pPr>
    </w:p>
    <w:p w:rsidR="0016361D" w:rsidRDefault="0016361D" w:rsidP="0016361D">
      <w:pPr>
        <w:autoSpaceDE w:val="0"/>
        <w:autoSpaceDN w:val="0"/>
        <w:adjustRightInd w:val="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31.1 </w:t>
      </w:r>
      <w:r>
        <w:rPr>
          <w:rFonts w:ascii="Courier New" w:eastAsiaTheme="minorHAnsi" w:hAnsi="Courier New" w:cs="Courier New"/>
          <w:sz w:val="22"/>
          <w:szCs w:val="22"/>
        </w:rPr>
        <w:tab/>
      </w:r>
      <w:r w:rsidRPr="000A41E7">
        <w:rPr>
          <w:rFonts w:ascii="Courier New" w:eastAsiaTheme="minorHAnsi" w:hAnsi="Courier New" w:cs="Courier New"/>
          <w:sz w:val="22"/>
          <w:szCs w:val="22"/>
        </w:rPr>
        <w:t xml:space="preserve">The SLDC shall develop, document and maintain detailed </w:t>
      </w:r>
    </w:p>
    <w:p w:rsidR="0016361D" w:rsidRPr="000A41E7" w:rsidRDefault="0016361D" w:rsidP="0016361D">
      <w:pPr>
        <w:autoSpaceDE w:val="0"/>
        <w:autoSpaceDN w:val="0"/>
        <w:adjustRightInd w:val="0"/>
        <w:ind w:left="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procedure in consultation with the in-State Generating Stations and the Distribution Licensees incorporating processes and operating instructions for Scheduling and Despatch under the Intra-State ABT regime keeping in view the relevant orders of the Commission. These procedures shall include, but not limited to, the following:-</w:t>
      </w:r>
    </w:p>
    <w:p w:rsidR="0016361D" w:rsidRPr="000A41E7" w:rsidRDefault="0016361D" w:rsidP="0016361D">
      <w:pPr>
        <w:autoSpaceDE w:val="0"/>
        <w:autoSpaceDN w:val="0"/>
        <w:adjustRightInd w:val="0"/>
        <w:ind w:firstLine="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(a) </w:t>
      </w:r>
      <w:r w:rsidRPr="000A41E7">
        <w:rPr>
          <w:rFonts w:ascii="Courier New" w:eastAsiaTheme="minorHAnsi" w:hAnsi="Courier New" w:cs="Courier New"/>
          <w:sz w:val="22"/>
          <w:szCs w:val="22"/>
        </w:rPr>
        <w:tab/>
        <w:t>Network Security and System Operation;</w:t>
      </w:r>
    </w:p>
    <w:p w:rsidR="0016361D" w:rsidRPr="000A41E7" w:rsidRDefault="0016361D" w:rsidP="0016361D">
      <w:pPr>
        <w:autoSpaceDE w:val="0"/>
        <w:autoSpaceDN w:val="0"/>
        <w:adjustRightInd w:val="0"/>
        <w:ind w:firstLine="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(b) </w:t>
      </w:r>
      <w:r w:rsidRPr="000A41E7">
        <w:rPr>
          <w:rFonts w:ascii="Courier New" w:eastAsiaTheme="minorHAnsi" w:hAnsi="Courier New" w:cs="Courier New"/>
          <w:sz w:val="22"/>
          <w:szCs w:val="22"/>
        </w:rPr>
        <w:tab/>
        <w:t>System Contingencies;</w:t>
      </w:r>
    </w:p>
    <w:p w:rsidR="0016361D" w:rsidRPr="000A41E7" w:rsidRDefault="0016361D" w:rsidP="0016361D">
      <w:pPr>
        <w:autoSpaceDE w:val="0"/>
        <w:autoSpaceDN w:val="0"/>
        <w:adjustRightInd w:val="0"/>
        <w:ind w:firstLine="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(c) </w:t>
      </w:r>
      <w:r w:rsidRPr="000A41E7">
        <w:rPr>
          <w:rFonts w:ascii="Courier New" w:eastAsiaTheme="minorHAnsi" w:hAnsi="Courier New" w:cs="Courier New"/>
          <w:sz w:val="22"/>
          <w:szCs w:val="22"/>
        </w:rPr>
        <w:tab/>
        <w:t>Demand Estimation and Control;</w:t>
      </w:r>
    </w:p>
    <w:p w:rsidR="0016361D" w:rsidRPr="000A41E7" w:rsidRDefault="0016361D" w:rsidP="0016361D">
      <w:pPr>
        <w:autoSpaceDE w:val="0"/>
        <w:autoSpaceDN w:val="0"/>
        <w:adjustRightInd w:val="0"/>
        <w:ind w:left="1440" w:hanging="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(d) </w:t>
      </w:r>
      <w:r w:rsidRPr="000A41E7">
        <w:rPr>
          <w:rFonts w:ascii="Courier New" w:eastAsiaTheme="minorHAnsi" w:hAnsi="Courier New" w:cs="Courier New"/>
          <w:sz w:val="22"/>
          <w:szCs w:val="22"/>
        </w:rPr>
        <w:tab/>
        <w:t>Exchange of Information for Scheduling and Rescheduling including scheduling of Inter-Distribution Licensee Transfer of Power, if any;</w:t>
      </w:r>
    </w:p>
    <w:p w:rsidR="0016361D" w:rsidRPr="000A41E7" w:rsidRDefault="0016361D" w:rsidP="0016361D">
      <w:pPr>
        <w:autoSpaceDE w:val="0"/>
        <w:autoSpaceDN w:val="0"/>
        <w:adjustRightInd w:val="0"/>
        <w:ind w:left="1440" w:hanging="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(e) </w:t>
      </w:r>
      <w:r w:rsidRPr="000A41E7">
        <w:rPr>
          <w:rFonts w:ascii="Courier New" w:eastAsiaTheme="minorHAnsi" w:hAnsi="Courier New" w:cs="Courier New"/>
          <w:sz w:val="22"/>
          <w:szCs w:val="22"/>
        </w:rPr>
        <w:tab/>
        <w:t>Data requirement and verification in respect of ABT metering and accounts;</w:t>
      </w:r>
    </w:p>
    <w:p w:rsidR="0016361D" w:rsidRPr="000A41E7" w:rsidRDefault="0016361D" w:rsidP="0016361D">
      <w:pPr>
        <w:autoSpaceDE w:val="0"/>
        <w:autoSpaceDN w:val="0"/>
        <w:adjustRightInd w:val="0"/>
        <w:ind w:firstLine="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(f) </w:t>
      </w:r>
      <w:r w:rsidRPr="000A41E7">
        <w:rPr>
          <w:rFonts w:ascii="Courier New" w:eastAsiaTheme="minorHAnsi" w:hAnsi="Courier New" w:cs="Courier New"/>
          <w:sz w:val="22"/>
          <w:szCs w:val="22"/>
        </w:rPr>
        <w:tab/>
        <w:t>Complimentary Commercial Mechanism for ABT;</w:t>
      </w:r>
    </w:p>
    <w:p w:rsidR="0016361D" w:rsidRPr="000A41E7" w:rsidRDefault="0016361D" w:rsidP="0016361D">
      <w:pPr>
        <w:autoSpaceDE w:val="0"/>
        <w:autoSpaceDN w:val="0"/>
        <w:adjustRightInd w:val="0"/>
        <w:ind w:left="1440" w:hanging="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(g) </w:t>
      </w:r>
      <w:r w:rsidRPr="000A41E7">
        <w:rPr>
          <w:rFonts w:ascii="Courier New" w:eastAsiaTheme="minorHAnsi" w:hAnsi="Courier New" w:cs="Courier New"/>
          <w:sz w:val="22"/>
          <w:szCs w:val="22"/>
        </w:rPr>
        <w:tab/>
        <w:t>Monitoring of Generation and Drawal, keeping in view allocation of power by the Government from time to time;</w:t>
      </w:r>
    </w:p>
    <w:p w:rsidR="0016361D" w:rsidRPr="000A41E7" w:rsidRDefault="0016361D" w:rsidP="0016361D">
      <w:pPr>
        <w:autoSpaceDE w:val="0"/>
        <w:autoSpaceDN w:val="0"/>
        <w:adjustRightInd w:val="0"/>
        <w:ind w:firstLine="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(h) </w:t>
      </w:r>
      <w:r w:rsidRPr="000A41E7">
        <w:rPr>
          <w:rFonts w:ascii="Courier New" w:eastAsiaTheme="minorHAnsi" w:hAnsi="Courier New" w:cs="Courier New"/>
          <w:sz w:val="22"/>
          <w:szCs w:val="22"/>
        </w:rPr>
        <w:tab/>
        <w:t>Reactive Power Exchange and Pricing, if any;</w:t>
      </w:r>
    </w:p>
    <w:p w:rsidR="0016361D" w:rsidRPr="000A41E7" w:rsidRDefault="0016361D" w:rsidP="0016361D">
      <w:pPr>
        <w:autoSpaceDE w:val="0"/>
        <w:autoSpaceDN w:val="0"/>
        <w:adjustRightInd w:val="0"/>
        <w:ind w:firstLine="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(i) </w:t>
      </w:r>
      <w:r w:rsidRPr="000A41E7">
        <w:rPr>
          <w:rFonts w:ascii="Courier New" w:eastAsiaTheme="minorHAnsi" w:hAnsi="Courier New" w:cs="Courier New"/>
          <w:sz w:val="22"/>
          <w:szCs w:val="22"/>
        </w:rPr>
        <w:tab/>
        <w:t>Real time Voltage and Frequency Management; and</w:t>
      </w:r>
    </w:p>
    <w:p w:rsidR="0016361D" w:rsidRPr="000A41E7" w:rsidRDefault="0016361D" w:rsidP="0016361D">
      <w:pPr>
        <w:autoSpaceDE w:val="0"/>
        <w:autoSpaceDN w:val="0"/>
        <w:adjustRightInd w:val="0"/>
        <w:ind w:left="1440" w:hanging="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(j) </w:t>
      </w:r>
      <w:r w:rsidRPr="000A41E7">
        <w:rPr>
          <w:rFonts w:ascii="Courier New" w:eastAsiaTheme="minorHAnsi" w:hAnsi="Courier New" w:cs="Courier New"/>
          <w:sz w:val="22"/>
          <w:szCs w:val="22"/>
        </w:rPr>
        <w:tab/>
        <w:t>Any other relevant procedures considered appropriate by SLDC:</w:t>
      </w:r>
    </w:p>
    <w:p w:rsidR="0016361D" w:rsidRPr="000A41E7" w:rsidRDefault="0016361D" w:rsidP="0016361D">
      <w:pPr>
        <w:autoSpaceDE w:val="0"/>
        <w:autoSpaceDN w:val="0"/>
        <w:adjustRightInd w:val="0"/>
        <w:jc w:val="both"/>
        <w:rPr>
          <w:rFonts w:ascii="Courier New" w:eastAsiaTheme="minorHAnsi" w:hAnsi="Courier New" w:cs="Courier New"/>
          <w:sz w:val="22"/>
          <w:szCs w:val="22"/>
        </w:rPr>
      </w:pPr>
    </w:p>
    <w:p w:rsidR="0016361D" w:rsidRPr="000A41E7" w:rsidRDefault="0016361D" w:rsidP="0016361D">
      <w:pPr>
        <w:autoSpaceDE w:val="0"/>
        <w:autoSpaceDN w:val="0"/>
        <w:adjustRightInd w:val="0"/>
        <w:ind w:left="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 xml:space="preserve">Provided that such procedures shall be developed in consultation with the NRPC and NRLDC: </w:t>
      </w:r>
    </w:p>
    <w:p w:rsidR="0016361D" w:rsidRDefault="0016361D" w:rsidP="0016361D">
      <w:pPr>
        <w:autoSpaceDE w:val="0"/>
        <w:autoSpaceDN w:val="0"/>
        <w:adjustRightInd w:val="0"/>
        <w:ind w:left="720"/>
        <w:jc w:val="both"/>
        <w:rPr>
          <w:rFonts w:ascii="Courier New" w:eastAsiaTheme="minorHAnsi" w:hAnsi="Courier New" w:cs="Courier New"/>
          <w:sz w:val="22"/>
          <w:szCs w:val="22"/>
        </w:rPr>
      </w:pPr>
    </w:p>
    <w:p w:rsidR="0016361D" w:rsidRPr="000A41E7" w:rsidRDefault="0016361D" w:rsidP="0016361D">
      <w:pPr>
        <w:autoSpaceDE w:val="0"/>
        <w:autoSpaceDN w:val="0"/>
        <w:adjustRightInd w:val="0"/>
        <w:ind w:left="720"/>
        <w:jc w:val="both"/>
        <w:rPr>
          <w:rFonts w:ascii="Courier New" w:eastAsiaTheme="minorHAnsi" w:hAnsi="Courier New" w:cs="Courier New"/>
          <w:sz w:val="22"/>
          <w:szCs w:val="22"/>
        </w:rPr>
      </w:pPr>
      <w:r w:rsidRPr="000A41E7">
        <w:rPr>
          <w:rFonts w:ascii="Courier New" w:eastAsiaTheme="minorHAnsi" w:hAnsi="Courier New" w:cs="Courier New"/>
          <w:sz w:val="22"/>
          <w:szCs w:val="22"/>
        </w:rPr>
        <w:t>Provided further that such procedure shall from time to time be suitably modified</w:t>
      </w:r>
      <w:r>
        <w:rPr>
          <w:rFonts w:ascii="Courier New" w:eastAsiaTheme="minorHAnsi" w:hAnsi="Courier New" w:cs="Courier New"/>
          <w:sz w:val="22"/>
          <w:szCs w:val="22"/>
        </w:rPr>
        <w:t xml:space="preserve"> </w:t>
      </w:r>
      <w:r w:rsidRPr="000A41E7">
        <w:rPr>
          <w:rFonts w:ascii="Courier New" w:eastAsiaTheme="minorHAnsi" w:hAnsi="Courier New" w:cs="Courier New"/>
          <w:sz w:val="22"/>
          <w:szCs w:val="22"/>
        </w:rPr>
        <w:t>/</w:t>
      </w:r>
      <w:r>
        <w:rPr>
          <w:rFonts w:ascii="Courier New" w:eastAsiaTheme="minorHAnsi" w:hAnsi="Courier New" w:cs="Courier New"/>
          <w:sz w:val="22"/>
          <w:szCs w:val="22"/>
        </w:rPr>
        <w:t xml:space="preserve"> </w:t>
      </w:r>
      <w:r w:rsidRPr="000A41E7">
        <w:rPr>
          <w:rFonts w:ascii="Courier New" w:eastAsiaTheme="minorHAnsi" w:hAnsi="Courier New" w:cs="Courier New"/>
          <w:sz w:val="22"/>
          <w:szCs w:val="22"/>
        </w:rPr>
        <w:t>enhanced to take care of future activities like (i) bilateral commercial agreements with new entities and (ii) market developments like operation of Power Exchanges, and (iii) Open Access transactions etc:</w:t>
      </w:r>
    </w:p>
    <w:p w:rsidR="0016361D" w:rsidRPr="000A41E7" w:rsidRDefault="0016361D" w:rsidP="0016361D">
      <w:pPr>
        <w:jc w:val="both"/>
        <w:rPr>
          <w:rFonts w:ascii="Courier New" w:eastAsiaTheme="minorHAnsi" w:hAnsi="Courier New" w:cs="Courier New"/>
          <w:sz w:val="22"/>
          <w:szCs w:val="22"/>
        </w:rPr>
      </w:pPr>
    </w:p>
    <w:p w:rsidR="0016361D" w:rsidRPr="000A41E7" w:rsidRDefault="0016361D" w:rsidP="0016361D">
      <w:pPr>
        <w:autoSpaceDE w:val="0"/>
        <w:autoSpaceDN w:val="0"/>
        <w:adjustRightInd w:val="0"/>
        <w:ind w:left="720"/>
        <w:jc w:val="both"/>
        <w:rPr>
          <w:rFonts w:ascii="Courier New" w:hAnsi="Courier New" w:cs="Courier New"/>
          <w:sz w:val="22"/>
          <w:szCs w:val="22"/>
        </w:rPr>
      </w:pPr>
      <w:r w:rsidRPr="000A41E7">
        <w:rPr>
          <w:rFonts w:ascii="Courier New" w:eastAsiaTheme="minorHAnsi" w:hAnsi="Courier New" w:cs="Courier New"/>
          <w:sz w:val="22"/>
          <w:szCs w:val="22"/>
        </w:rPr>
        <w:t>Provided further that such procedures shall be submitted within three (3) months to the Commission for approval.</w:t>
      </w:r>
    </w:p>
    <w:p w:rsidR="0016361D" w:rsidRPr="00ED1381" w:rsidRDefault="0016361D" w:rsidP="0016361D">
      <w:pPr>
        <w:jc w:val="both"/>
      </w:pPr>
    </w:p>
    <w:p w:rsidR="0016361D" w:rsidRPr="00ED1381" w:rsidRDefault="0016361D" w:rsidP="0016361D">
      <w:pPr>
        <w:jc w:val="both"/>
      </w:pPr>
      <w:r w:rsidRPr="00ED1381">
        <w:t>In view of the above stipulations, existing Scheduling Procedure and Despatch Procedures were drawn out based on the discussions in the meeting held on 24.12.2008 at SLDC.  By the passage of time and following the implementation of New UI Regulations (applicable from 03.05.2010), the procedure are required to be updated in line with these regulations.  On 09.09.2010, SLDC emailed the draft Scheduling and Despatch Procedure to all utilities.  NDPL vide their letter dated 17.09.2010 commented on the procedure.  SLDC’s response to the comments are as under :-</w:t>
      </w:r>
    </w:p>
    <w:p w:rsidR="0016361D" w:rsidRPr="00ED1381" w:rsidRDefault="0016361D" w:rsidP="0016361D">
      <w:pPr>
        <w:jc w:val="both"/>
      </w:pPr>
    </w:p>
    <w:tbl>
      <w:tblPr>
        <w:tblStyle w:val="TableGrid"/>
        <w:tblW w:w="0" w:type="auto"/>
        <w:tblInd w:w="108" w:type="dxa"/>
        <w:tblLook w:val="04A0"/>
      </w:tblPr>
      <w:tblGrid>
        <w:gridCol w:w="720"/>
        <w:gridCol w:w="3600"/>
        <w:gridCol w:w="4817"/>
      </w:tblGrid>
      <w:tr w:rsidR="0016361D" w:rsidRPr="00ED1381" w:rsidTr="004E1235">
        <w:tc>
          <w:tcPr>
            <w:tcW w:w="720" w:type="dxa"/>
          </w:tcPr>
          <w:p w:rsidR="0016361D" w:rsidRPr="00ED1381" w:rsidRDefault="0016361D" w:rsidP="004E1235">
            <w:pPr>
              <w:jc w:val="both"/>
              <w:rPr>
                <w:sz w:val="24"/>
                <w:szCs w:val="24"/>
              </w:rPr>
            </w:pPr>
            <w:r w:rsidRPr="00ED1381">
              <w:rPr>
                <w:sz w:val="24"/>
                <w:szCs w:val="24"/>
              </w:rPr>
              <w:t>S</w:t>
            </w:r>
            <w:r>
              <w:rPr>
                <w:sz w:val="24"/>
                <w:szCs w:val="24"/>
              </w:rPr>
              <w:t xml:space="preserve"> N.</w:t>
            </w:r>
          </w:p>
        </w:tc>
        <w:tc>
          <w:tcPr>
            <w:tcW w:w="3600" w:type="dxa"/>
          </w:tcPr>
          <w:p w:rsidR="0016361D" w:rsidRPr="00ED1381" w:rsidRDefault="0016361D" w:rsidP="004E1235">
            <w:pPr>
              <w:jc w:val="both"/>
              <w:rPr>
                <w:sz w:val="24"/>
                <w:szCs w:val="24"/>
              </w:rPr>
            </w:pPr>
            <w:r>
              <w:rPr>
                <w:sz w:val="24"/>
                <w:szCs w:val="24"/>
              </w:rPr>
              <w:t xml:space="preserve">NDPL’s comments </w:t>
            </w:r>
          </w:p>
        </w:tc>
        <w:tc>
          <w:tcPr>
            <w:tcW w:w="4817" w:type="dxa"/>
          </w:tcPr>
          <w:p w:rsidR="0016361D" w:rsidRPr="00ED1381" w:rsidRDefault="0016361D" w:rsidP="004E1235">
            <w:pPr>
              <w:jc w:val="both"/>
              <w:rPr>
                <w:sz w:val="24"/>
                <w:szCs w:val="24"/>
              </w:rPr>
            </w:pPr>
            <w:r>
              <w:rPr>
                <w:sz w:val="24"/>
                <w:szCs w:val="24"/>
              </w:rPr>
              <w:t>SLDC’s response</w:t>
            </w:r>
          </w:p>
        </w:tc>
      </w:tr>
      <w:tr w:rsidR="0016361D" w:rsidRPr="00ED1381" w:rsidTr="004E1235">
        <w:tc>
          <w:tcPr>
            <w:tcW w:w="720" w:type="dxa"/>
          </w:tcPr>
          <w:p w:rsidR="0016361D" w:rsidRPr="00ED1381" w:rsidRDefault="0016361D" w:rsidP="004E1235">
            <w:pPr>
              <w:jc w:val="both"/>
            </w:pPr>
            <w:r>
              <w:t>1</w:t>
            </w:r>
          </w:p>
        </w:tc>
        <w:tc>
          <w:tcPr>
            <w:tcW w:w="3600" w:type="dxa"/>
          </w:tcPr>
          <w:p w:rsidR="0016361D" w:rsidRDefault="0016361D" w:rsidP="004E1235">
            <w:pPr>
              <w:jc w:val="both"/>
            </w:pPr>
            <w:r>
              <w:t>Item-4 – Network Security and System Operation Page-16 – Reference to DGC Clause 24.2 and 24.3 : Mode of Communication by SLDC and timelines may please be specified.</w:t>
            </w:r>
          </w:p>
        </w:tc>
        <w:tc>
          <w:tcPr>
            <w:tcW w:w="4817" w:type="dxa"/>
          </w:tcPr>
          <w:p w:rsidR="0016361D" w:rsidRDefault="0016361D" w:rsidP="004E1235">
            <w:pPr>
              <w:jc w:val="both"/>
            </w:pPr>
            <w:r>
              <w:t>NDPL’s proposal may be provided.</w:t>
            </w:r>
          </w:p>
        </w:tc>
      </w:tr>
      <w:tr w:rsidR="0016361D" w:rsidRPr="00ED1381" w:rsidTr="004E1235">
        <w:tc>
          <w:tcPr>
            <w:tcW w:w="720" w:type="dxa"/>
          </w:tcPr>
          <w:p w:rsidR="0016361D" w:rsidRPr="00ED1381" w:rsidRDefault="0016361D" w:rsidP="004E1235">
            <w:pPr>
              <w:jc w:val="both"/>
            </w:pPr>
            <w:r>
              <w:t>2</w:t>
            </w:r>
          </w:p>
        </w:tc>
        <w:tc>
          <w:tcPr>
            <w:tcW w:w="3600" w:type="dxa"/>
          </w:tcPr>
          <w:p w:rsidR="0016361D" w:rsidRDefault="0016361D" w:rsidP="004E1235">
            <w:pPr>
              <w:jc w:val="both"/>
            </w:pPr>
            <w:r>
              <w:t xml:space="preserve">Item-4 Page-17 </w:t>
            </w:r>
          </w:p>
          <w:p w:rsidR="0016361D" w:rsidRDefault="0016361D" w:rsidP="004E1235">
            <w:pPr>
              <w:jc w:val="both"/>
            </w:pPr>
            <w:r>
              <w:t>Action by SLDC : Mode of communication and methodology to be followed by SLDC along with timelines may please be specified.</w:t>
            </w:r>
          </w:p>
        </w:tc>
        <w:tc>
          <w:tcPr>
            <w:tcW w:w="4817" w:type="dxa"/>
          </w:tcPr>
          <w:p w:rsidR="0016361D" w:rsidRDefault="0016361D" w:rsidP="004E1235">
            <w:pPr>
              <w:jc w:val="both"/>
            </w:pPr>
            <w:r>
              <w:t>NDPL’s proposal may be provided.</w:t>
            </w:r>
          </w:p>
        </w:tc>
      </w:tr>
    </w:tbl>
    <w:p w:rsidR="0016361D" w:rsidRDefault="0016361D" w:rsidP="0016361D"/>
    <w:p w:rsidR="0016361D" w:rsidRDefault="0016361D" w:rsidP="0016361D">
      <w:r>
        <w:br w:type="page"/>
      </w:r>
    </w:p>
    <w:p w:rsidR="0016361D" w:rsidRDefault="0016361D" w:rsidP="0016361D">
      <w:pPr>
        <w:jc w:val="center"/>
      </w:pPr>
      <w:r>
        <w:lastRenderedPageBreak/>
        <w:t>---2--</w:t>
      </w:r>
    </w:p>
    <w:p w:rsidR="0016361D" w:rsidRDefault="0016361D" w:rsidP="0016361D"/>
    <w:tbl>
      <w:tblPr>
        <w:tblStyle w:val="TableGrid"/>
        <w:tblW w:w="0" w:type="auto"/>
        <w:tblInd w:w="108" w:type="dxa"/>
        <w:tblLook w:val="04A0"/>
      </w:tblPr>
      <w:tblGrid>
        <w:gridCol w:w="720"/>
        <w:gridCol w:w="3600"/>
        <w:gridCol w:w="4817"/>
      </w:tblGrid>
      <w:tr w:rsidR="0016361D" w:rsidRPr="00ED1381" w:rsidTr="004E1235">
        <w:tc>
          <w:tcPr>
            <w:tcW w:w="720" w:type="dxa"/>
          </w:tcPr>
          <w:p w:rsidR="0016361D" w:rsidRPr="00ED1381" w:rsidRDefault="0016361D" w:rsidP="004E1235">
            <w:pPr>
              <w:jc w:val="both"/>
              <w:rPr>
                <w:sz w:val="24"/>
                <w:szCs w:val="24"/>
              </w:rPr>
            </w:pPr>
            <w:r w:rsidRPr="00ED1381">
              <w:rPr>
                <w:sz w:val="24"/>
                <w:szCs w:val="24"/>
              </w:rPr>
              <w:t>S</w:t>
            </w:r>
            <w:r>
              <w:rPr>
                <w:sz w:val="24"/>
                <w:szCs w:val="24"/>
              </w:rPr>
              <w:t xml:space="preserve"> N.</w:t>
            </w:r>
          </w:p>
        </w:tc>
        <w:tc>
          <w:tcPr>
            <w:tcW w:w="3600" w:type="dxa"/>
          </w:tcPr>
          <w:p w:rsidR="0016361D" w:rsidRPr="00ED1381" w:rsidRDefault="0016361D" w:rsidP="004E1235">
            <w:pPr>
              <w:jc w:val="both"/>
              <w:rPr>
                <w:sz w:val="24"/>
                <w:szCs w:val="24"/>
              </w:rPr>
            </w:pPr>
            <w:r>
              <w:rPr>
                <w:sz w:val="24"/>
                <w:szCs w:val="24"/>
              </w:rPr>
              <w:t xml:space="preserve">NDPL’s comments </w:t>
            </w:r>
          </w:p>
        </w:tc>
        <w:tc>
          <w:tcPr>
            <w:tcW w:w="4817" w:type="dxa"/>
          </w:tcPr>
          <w:p w:rsidR="0016361D" w:rsidRPr="00ED1381" w:rsidRDefault="0016361D" w:rsidP="004E1235">
            <w:pPr>
              <w:jc w:val="both"/>
              <w:rPr>
                <w:sz w:val="24"/>
                <w:szCs w:val="24"/>
              </w:rPr>
            </w:pPr>
            <w:r>
              <w:rPr>
                <w:sz w:val="24"/>
                <w:szCs w:val="24"/>
              </w:rPr>
              <w:t>SLDC’s response</w:t>
            </w:r>
          </w:p>
        </w:tc>
      </w:tr>
      <w:tr w:rsidR="0016361D" w:rsidRPr="00ED1381" w:rsidTr="004E1235">
        <w:tc>
          <w:tcPr>
            <w:tcW w:w="720" w:type="dxa"/>
          </w:tcPr>
          <w:p w:rsidR="0016361D" w:rsidRPr="00ED1381" w:rsidRDefault="0016361D" w:rsidP="004E1235">
            <w:pPr>
              <w:jc w:val="both"/>
            </w:pPr>
            <w:r>
              <w:t>3</w:t>
            </w:r>
          </w:p>
        </w:tc>
        <w:tc>
          <w:tcPr>
            <w:tcW w:w="3600" w:type="dxa"/>
          </w:tcPr>
          <w:p w:rsidR="0016361D" w:rsidRDefault="0016361D" w:rsidP="004E1235">
            <w:pPr>
              <w:jc w:val="both"/>
            </w:pPr>
            <w:r>
              <w:t>Item-4 Page 16. References to DGC : Actions to be done along with modalities for over loading of transmission system components may please be included.</w:t>
            </w:r>
          </w:p>
        </w:tc>
        <w:tc>
          <w:tcPr>
            <w:tcW w:w="4817" w:type="dxa"/>
          </w:tcPr>
          <w:p w:rsidR="0016361D" w:rsidRDefault="0016361D" w:rsidP="004E1235">
            <w:pPr>
              <w:jc w:val="both"/>
            </w:pPr>
            <w:r>
              <w:t>NDPL’s suggestion may be provided.</w:t>
            </w:r>
          </w:p>
        </w:tc>
      </w:tr>
      <w:tr w:rsidR="0016361D" w:rsidRPr="00ED1381" w:rsidTr="004E1235">
        <w:tc>
          <w:tcPr>
            <w:tcW w:w="720" w:type="dxa"/>
          </w:tcPr>
          <w:p w:rsidR="0016361D" w:rsidRPr="00ED1381" w:rsidRDefault="0016361D" w:rsidP="004E1235">
            <w:pPr>
              <w:jc w:val="both"/>
            </w:pPr>
            <w:r>
              <w:rPr>
                <w:sz w:val="24"/>
                <w:szCs w:val="24"/>
              </w:rPr>
              <w:br w:type="page"/>
            </w:r>
            <w:r>
              <w:t>4</w:t>
            </w:r>
          </w:p>
        </w:tc>
        <w:tc>
          <w:tcPr>
            <w:tcW w:w="3600" w:type="dxa"/>
          </w:tcPr>
          <w:p w:rsidR="0016361D" w:rsidRDefault="0016361D" w:rsidP="004E1235">
            <w:pPr>
              <w:jc w:val="both"/>
            </w:pPr>
            <w:r>
              <w:t>Item 6(A) Page no. – By 15.00hrs, Action by SLDC</w:t>
            </w:r>
          </w:p>
          <w:p w:rsidR="0016361D" w:rsidRDefault="0016361D" w:rsidP="004E1235">
            <w:pPr>
              <w:jc w:val="both"/>
            </w:pPr>
            <w:r>
              <w:t>Methodology for assessing of power requirement and curtailment of power export may please be elaborated.  Also methodology and frequency of updation of sanctioned schedule by SLDC needs to be mentioned.</w:t>
            </w:r>
          </w:p>
        </w:tc>
        <w:tc>
          <w:tcPr>
            <w:tcW w:w="4817" w:type="dxa"/>
          </w:tcPr>
          <w:p w:rsidR="0016361D" w:rsidRDefault="0016361D" w:rsidP="004E1235">
            <w:pPr>
              <w:jc w:val="both"/>
            </w:pPr>
            <w:r>
              <w:t xml:space="preserve">As per Open Access Regulations issued by CERC, SLDC’s responsibility lies only with respect of availability of Meeting Infrastructure and Transmission Capacity available to affect the Open Access.  The responsibility of Export / Import of Power lies with the Distribution Licensees.  However, any suggestion by NDPL in this regard is welcomed and is requested to provide the same in this context.  </w:t>
            </w:r>
          </w:p>
        </w:tc>
      </w:tr>
      <w:tr w:rsidR="0016361D" w:rsidRPr="00ED1381" w:rsidTr="004E1235">
        <w:tc>
          <w:tcPr>
            <w:tcW w:w="720" w:type="dxa"/>
          </w:tcPr>
          <w:p w:rsidR="0016361D" w:rsidRPr="00ED1381" w:rsidRDefault="0016361D" w:rsidP="004E1235">
            <w:pPr>
              <w:jc w:val="both"/>
            </w:pPr>
            <w:r>
              <w:t>5</w:t>
            </w:r>
          </w:p>
        </w:tc>
        <w:tc>
          <w:tcPr>
            <w:tcW w:w="3600" w:type="dxa"/>
          </w:tcPr>
          <w:p w:rsidR="0016361D" w:rsidRDefault="0016361D" w:rsidP="004E1235">
            <w:pPr>
              <w:jc w:val="both"/>
            </w:pPr>
            <w:r>
              <w:t>Item 9e) and f) : Timelines may please be defined for :</w:t>
            </w:r>
          </w:p>
          <w:p w:rsidR="0016361D" w:rsidRDefault="0016361D" w:rsidP="004E1235">
            <w:pPr>
              <w:jc w:val="both"/>
            </w:pPr>
            <w:r>
              <w:t>a) Meter downloading</w:t>
            </w:r>
          </w:p>
        </w:tc>
        <w:tc>
          <w:tcPr>
            <w:tcW w:w="4817" w:type="dxa"/>
          </w:tcPr>
          <w:p w:rsidR="0016361D" w:rsidRDefault="0016361D" w:rsidP="004E1235">
            <w:pPr>
              <w:jc w:val="both"/>
            </w:pPr>
          </w:p>
          <w:p w:rsidR="0016361D" w:rsidRDefault="0016361D" w:rsidP="004E1235">
            <w:pPr>
              <w:jc w:val="both"/>
            </w:pPr>
          </w:p>
          <w:p w:rsidR="0016361D" w:rsidRDefault="0016361D" w:rsidP="004E1235">
            <w:pPr>
              <w:jc w:val="both"/>
            </w:pPr>
            <w:r>
              <w:t>As per IEGC Clause – it is the responsibility of all utilities to provide the downloaded energy meter data covering the period of previous Monday to Sunday by coming Tuesday to the authorities designated for the coordinating the energy data.  As such, in Delhi, the SEM data in respect of Energy Exchange points has to be provided to DTL by Tuesday for the energy transactions occurred during previous Monday to Sunday by the utilities involved.  It is understood that the downloading of energy meter readings generally done on Fortnightly basis.  In case of NDMC and MES, the Metering Department of DTL downloads the data from their premises (as per Metering Regulations of CEA and IEGC, it is the responsibility of the utilities in whose premises, the Energy Accounting Meters exists to provide data on weekly basis).  For IPGCL, PPCL and BTPS also, DTL staff undertakes the meter reading activities.</w:t>
            </w:r>
          </w:p>
          <w:p w:rsidR="0016361D" w:rsidRDefault="0016361D" w:rsidP="004E1235">
            <w:pPr>
              <w:jc w:val="both"/>
            </w:pPr>
          </w:p>
          <w:p w:rsidR="0016361D" w:rsidRDefault="0016361D" w:rsidP="004E1235">
            <w:pPr>
              <w:jc w:val="both"/>
            </w:pPr>
            <w:r>
              <w:t>Due to these reasons, UI Energy Accounts preparations get delayed in Delhi, it is lagged by 8 Weeks with reference to NRPC Accounts.  However, NDPL is requested to provide suitably worded proposal to be incorporated in the proposals in the procedures.</w:t>
            </w:r>
          </w:p>
          <w:p w:rsidR="0016361D" w:rsidRDefault="0016361D" w:rsidP="004E1235">
            <w:pPr>
              <w:jc w:val="both"/>
            </w:pPr>
          </w:p>
        </w:tc>
      </w:tr>
      <w:tr w:rsidR="0016361D" w:rsidRPr="00ED1381" w:rsidTr="004E1235">
        <w:tc>
          <w:tcPr>
            <w:tcW w:w="720" w:type="dxa"/>
          </w:tcPr>
          <w:p w:rsidR="0016361D" w:rsidRPr="00ED1381" w:rsidRDefault="0016361D" w:rsidP="004E1235">
            <w:pPr>
              <w:jc w:val="both"/>
            </w:pPr>
          </w:p>
        </w:tc>
        <w:tc>
          <w:tcPr>
            <w:tcW w:w="3600" w:type="dxa"/>
          </w:tcPr>
          <w:p w:rsidR="0016361D" w:rsidRDefault="0016361D" w:rsidP="004E1235">
            <w:pPr>
              <w:jc w:val="both"/>
            </w:pPr>
            <w:r>
              <w:t>b) Issue of UI Bills</w:t>
            </w:r>
          </w:p>
        </w:tc>
        <w:tc>
          <w:tcPr>
            <w:tcW w:w="4817" w:type="dxa"/>
          </w:tcPr>
          <w:p w:rsidR="0016361D" w:rsidRDefault="0016361D" w:rsidP="004E1235">
            <w:pPr>
              <w:jc w:val="both"/>
            </w:pPr>
            <w:r>
              <w:t xml:space="preserve">As per the UI accounts Regulations of CERC dated 30.03.2009, the UI accounts covering penultimate  Monday to Sunday by Tuesday.  Due to the reasons, mentioned at (a) above at Intrastate level, it is lagged by 8 Weeks.  </w:t>
            </w:r>
          </w:p>
          <w:p w:rsidR="0016361D" w:rsidRDefault="0016361D" w:rsidP="004E1235">
            <w:pPr>
              <w:jc w:val="both"/>
            </w:pPr>
            <w:r>
              <w:t xml:space="preserve">However, NDPL’s proposal in this regard be placed properly for discussions.   </w:t>
            </w:r>
          </w:p>
        </w:tc>
      </w:tr>
      <w:tr w:rsidR="0016361D" w:rsidRPr="00ED1381" w:rsidTr="004E1235">
        <w:tc>
          <w:tcPr>
            <w:tcW w:w="720" w:type="dxa"/>
          </w:tcPr>
          <w:p w:rsidR="0016361D" w:rsidRDefault="0016361D" w:rsidP="004E1235">
            <w:pPr>
              <w:jc w:val="both"/>
            </w:pPr>
          </w:p>
        </w:tc>
        <w:tc>
          <w:tcPr>
            <w:tcW w:w="3600" w:type="dxa"/>
          </w:tcPr>
          <w:p w:rsidR="0016361D" w:rsidRDefault="0016361D" w:rsidP="004E1235">
            <w:pPr>
              <w:jc w:val="both"/>
            </w:pPr>
            <w:r>
              <w:t>c) Distribution of penalties for late payment of UI Charges.</w:t>
            </w:r>
          </w:p>
        </w:tc>
        <w:tc>
          <w:tcPr>
            <w:tcW w:w="4817" w:type="dxa"/>
          </w:tcPr>
          <w:p w:rsidR="0016361D" w:rsidRDefault="0016361D" w:rsidP="004E1235">
            <w:pPr>
              <w:jc w:val="both"/>
            </w:pPr>
            <w:r>
              <w:t>Already covered in the Procedure.  However, if any suggestion of the utility is there, the same may be provided.</w:t>
            </w:r>
          </w:p>
        </w:tc>
      </w:tr>
    </w:tbl>
    <w:p w:rsidR="0016361D" w:rsidRDefault="0016361D" w:rsidP="0016361D">
      <w:r>
        <w:br w:type="page"/>
      </w:r>
    </w:p>
    <w:p w:rsidR="0016361D" w:rsidRDefault="0016361D" w:rsidP="0016361D">
      <w:pPr>
        <w:jc w:val="center"/>
      </w:pPr>
      <w:r>
        <w:lastRenderedPageBreak/>
        <w:t>--3—</w:t>
      </w:r>
    </w:p>
    <w:p w:rsidR="0016361D" w:rsidRDefault="0016361D" w:rsidP="0016361D">
      <w:pPr>
        <w:jc w:val="center"/>
      </w:pPr>
    </w:p>
    <w:tbl>
      <w:tblPr>
        <w:tblStyle w:val="TableGrid"/>
        <w:tblW w:w="0" w:type="auto"/>
        <w:tblInd w:w="108" w:type="dxa"/>
        <w:tblLook w:val="04A0"/>
      </w:tblPr>
      <w:tblGrid>
        <w:gridCol w:w="720"/>
        <w:gridCol w:w="3600"/>
        <w:gridCol w:w="4817"/>
      </w:tblGrid>
      <w:tr w:rsidR="0016361D" w:rsidRPr="00ED1381" w:rsidTr="004E1235">
        <w:tc>
          <w:tcPr>
            <w:tcW w:w="720" w:type="dxa"/>
          </w:tcPr>
          <w:p w:rsidR="0016361D" w:rsidRPr="00ED1381" w:rsidRDefault="0016361D" w:rsidP="004E1235">
            <w:pPr>
              <w:jc w:val="both"/>
              <w:rPr>
                <w:sz w:val="24"/>
                <w:szCs w:val="24"/>
              </w:rPr>
            </w:pPr>
            <w:r w:rsidRPr="00ED1381">
              <w:rPr>
                <w:sz w:val="24"/>
                <w:szCs w:val="24"/>
              </w:rPr>
              <w:t>S</w:t>
            </w:r>
            <w:r>
              <w:rPr>
                <w:sz w:val="24"/>
                <w:szCs w:val="24"/>
              </w:rPr>
              <w:t xml:space="preserve"> N.</w:t>
            </w:r>
          </w:p>
        </w:tc>
        <w:tc>
          <w:tcPr>
            <w:tcW w:w="3600" w:type="dxa"/>
          </w:tcPr>
          <w:p w:rsidR="0016361D" w:rsidRPr="00ED1381" w:rsidRDefault="0016361D" w:rsidP="004E1235">
            <w:pPr>
              <w:jc w:val="both"/>
              <w:rPr>
                <w:sz w:val="24"/>
                <w:szCs w:val="24"/>
              </w:rPr>
            </w:pPr>
            <w:r>
              <w:rPr>
                <w:sz w:val="24"/>
                <w:szCs w:val="24"/>
              </w:rPr>
              <w:t xml:space="preserve">NDPL’s comments </w:t>
            </w:r>
          </w:p>
        </w:tc>
        <w:tc>
          <w:tcPr>
            <w:tcW w:w="4817" w:type="dxa"/>
          </w:tcPr>
          <w:p w:rsidR="0016361D" w:rsidRPr="00ED1381" w:rsidRDefault="0016361D" w:rsidP="004E1235">
            <w:pPr>
              <w:jc w:val="both"/>
              <w:rPr>
                <w:sz w:val="24"/>
                <w:szCs w:val="24"/>
              </w:rPr>
            </w:pPr>
            <w:r>
              <w:rPr>
                <w:sz w:val="24"/>
                <w:szCs w:val="24"/>
              </w:rPr>
              <w:t>SLDC’s response</w:t>
            </w:r>
          </w:p>
        </w:tc>
      </w:tr>
      <w:tr w:rsidR="0016361D" w:rsidRPr="00ED1381" w:rsidTr="004E1235">
        <w:tc>
          <w:tcPr>
            <w:tcW w:w="720" w:type="dxa"/>
          </w:tcPr>
          <w:p w:rsidR="0016361D" w:rsidRDefault="0016361D" w:rsidP="004E1235">
            <w:pPr>
              <w:jc w:val="both"/>
            </w:pPr>
            <w:r>
              <w:t>d)</w:t>
            </w:r>
          </w:p>
        </w:tc>
        <w:tc>
          <w:tcPr>
            <w:tcW w:w="3600" w:type="dxa"/>
          </w:tcPr>
          <w:p w:rsidR="0016361D" w:rsidRDefault="0016361D" w:rsidP="004E1235">
            <w:pPr>
              <w:jc w:val="both"/>
            </w:pPr>
            <w:r>
              <w:t xml:space="preserve"> Release of State Energy Accounts</w:t>
            </w:r>
          </w:p>
        </w:tc>
        <w:tc>
          <w:tcPr>
            <w:tcW w:w="4817" w:type="dxa"/>
          </w:tcPr>
          <w:p w:rsidR="0016361D" w:rsidRDefault="0016361D" w:rsidP="004E1235">
            <w:pPr>
              <w:jc w:val="both"/>
            </w:pPr>
            <w:r>
              <w:t>Already covered at item 9(e) which is being adhered to even at present.</w:t>
            </w:r>
          </w:p>
          <w:p w:rsidR="0016361D" w:rsidRDefault="0016361D" w:rsidP="004E1235">
            <w:pPr>
              <w:jc w:val="both"/>
            </w:pPr>
            <w:r>
              <w:t>Any suggestion for further improvement be provided.</w:t>
            </w:r>
          </w:p>
        </w:tc>
      </w:tr>
      <w:tr w:rsidR="0016361D" w:rsidRPr="00ED1381" w:rsidTr="004E1235">
        <w:tc>
          <w:tcPr>
            <w:tcW w:w="720" w:type="dxa"/>
          </w:tcPr>
          <w:p w:rsidR="0016361D" w:rsidRDefault="0016361D" w:rsidP="004E1235">
            <w:pPr>
              <w:jc w:val="both"/>
            </w:pPr>
            <w:r>
              <w:t>e)</w:t>
            </w:r>
          </w:p>
        </w:tc>
        <w:tc>
          <w:tcPr>
            <w:tcW w:w="3600" w:type="dxa"/>
          </w:tcPr>
          <w:p w:rsidR="0016361D" w:rsidRDefault="0016361D" w:rsidP="004E1235">
            <w:pPr>
              <w:jc w:val="both"/>
            </w:pPr>
            <w:r>
              <w:t>SEM data uploading and implementing Schedule uploading.</w:t>
            </w:r>
          </w:p>
        </w:tc>
        <w:tc>
          <w:tcPr>
            <w:tcW w:w="4817" w:type="dxa"/>
          </w:tcPr>
          <w:p w:rsidR="0016361D" w:rsidRDefault="0016361D" w:rsidP="004E1235">
            <w:pPr>
              <w:jc w:val="both"/>
            </w:pPr>
            <w:r>
              <w:t>NDPL proposal be given indicating the place at which the same be included.</w:t>
            </w:r>
          </w:p>
        </w:tc>
      </w:tr>
    </w:tbl>
    <w:p w:rsidR="0016361D" w:rsidRDefault="0016361D" w:rsidP="0016361D">
      <w:pPr>
        <w:jc w:val="both"/>
      </w:pPr>
    </w:p>
    <w:p w:rsidR="0016361D" w:rsidRDefault="0016361D" w:rsidP="0016361D">
      <w:pPr>
        <w:jc w:val="both"/>
      </w:pPr>
      <w:r>
        <w:t>It is once again requested the enclosed draft Scheduling and Despatch Procedure be gone through and any suggestion by any body for improvement be given in the following format :-</w:t>
      </w:r>
    </w:p>
    <w:p w:rsidR="0016361D" w:rsidRDefault="0016361D" w:rsidP="0016361D">
      <w:pPr>
        <w:jc w:val="both"/>
      </w:pPr>
    </w:p>
    <w:tbl>
      <w:tblPr>
        <w:tblStyle w:val="TableGrid"/>
        <w:tblW w:w="0" w:type="auto"/>
        <w:tblInd w:w="108" w:type="dxa"/>
        <w:tblLook w:val="04A0"/>
      </w:tblPr>
      <w:tblGrid>
        <w:gridCol w:w="990"/>
        <w:gridCol w:w="1440"/>
        <w:gridCol w:w="2430"/>
        <w:gridCol w:w="1800"/>
        <w:gridCol w:w="2477"/>
      </w:tblGrid>
      <w:tr w:rsidR="0016361D" w:rsidTr="004E1235">
        <w:tc>
          <w:tcPr>
            <w:tcW w:w="990" w:type="dxa"/>
          </w:tcPr>
          <w:p w:rsidR="0016361D" w:rsidRDefault="0016361D" w:rsidP="004E1235">
            <w:pPr>
              <w:jc w:val="both"/>
            </w:pPr>
            <w:r>
              <w:t>Sr. No</w:t>
            </w:r>
          </w:p>
        </w:tc>
        <w:tc>
          <w:tcPr>
            <w:tcW w:w="1440" w:type="dxa"/>
          </w:tcPr>
          <w:p w:rsidR="0016361D" w:rsidRDefault="0016361D" w:rsidP="004E1235">
            <w:pPr>
              <w:jc w:val="both"/>
            </w:pPr>
            <w:r>
              <w:t>Clause no.</w:t>
            </w:r>
          </w:p>
        </w:tc>
        <w:tc>
          <w:tcPr>
            <w:tcW w:w="2430" w:type="dxa"/>
          </w:tcPr>
          <w:p w:rsidR="0016361D" w:rsidRDefault="0016361D" w:rsidP="004E1235">
            <w:pPr>
              <w:jc w:val="both"/>
            </w:pPr>
            <w:r>
              <w:t xml:space="preserve">Descriptions as per the procedure </w:t>
            </w:r>
          </w:p>
        </w:tc>
        <w:tc>
          <w:tcPr>
            <w:tcW w:w="1800" w:type="dxa"/>
          </w:tcPr>
          <w:p w:rsidR="0016361D" w:rsidRDefault="0016361D" w:rsidP="004E1235">
            <w:pPr>
              <w:jc w:val="both"/>
            </w:pPr>
            <w:r>
              <w:t>Amended proposal</w:t>
            </w:r>
          </w:p>
        </w:tc>
        <w:tc>
          <w:tcPr>
            <w:tcW w:w="2477" w:type="dxa"/>
          </w:tcPr>
          <w:p w:rsidR="0016361D" w:rsidRDefault="0016361D" w:rsidP="004E1235">
            <w:pPr>
              <w:jc w:val="both"/>
            </w:pPr>
            <w:r>
              <w:t>Reason for amendment.</w:t>
            </w:r>
          </w:p>
        </w:tc>
      </w:tr>
      <w:tr w:rsidR="0016361D" w:rsidTr="004E1235">
        <w:tc>
          <w:tcPr>
            <w:tcW w:w="990" w:type="dxa"/>
          </w:tcPr>
          <w:p w:rsidR="0016361D" w:rsidRDefault="0016361D" w:rsidP="004E1235">
            <w:pPr>
              <w:jc w:val="both"/>
            </w:pPr>
          </w:p>
        </w:tc>
        <w:tc>
          <w:tcPr>
            <w:tcW w:w="1440" w:type="dxa"/>
          </w:tcPr>
          <w:p w:rsidR="0016361D" w:rsidRDefault="0016361D" w:rsidP="004E1235">
            <w:pPr>
              <w:jc w:val="both"/>
            </w:pPr>
          </w:p>
        </w:tc>
        <w:tc>
          <w:tcPr>
            <w:tcW w:w="2430" w:type="dxa"/>
          </w:tcPr>
          <w:p w:rsidR="0016361D" w:rsidRDefault="0016361D" w:rsidP="004E1235">
            <w:pPr>
              <w:jc w:val="both"/>
            </w:pPr>
          </w:p>
          <w:p w:rsidR="0016361D" w:rsidRDefault="0016361D" w:rsidP="004E1235">
            <w:pPr>
              <w:jc w:val="both"/>
            </w:pPr>
          </w:p>
        </w:tc>
        <w:tc>
          <w:tcPr>
            <w:tcW w:w="1800" w:type="dxa"/>
          </w:tcPr>
          <w:p w:rsidR="0016361D" w:rsidRDefault="0016361D" w:rsidP="004E1235">
            <w:pPr>
              <w:jc w:val="both"/>
            </w:pPr>
          </w:p>
        </w:tc>
        <w:tc>
          <w:tcPr>
            <w:tcW w:w="2477" w:type="dxa"/>
          </w:tcPr>
          <w:p w:rsidR="0016361D" w:rsidRDefault="0016361D" w:rsidP="004E1235">
            <w:pPr>
              <w:jc w:val="both"/>
            </w:pPr>
          </w:p>
        </w:tc>
      </w:tr>
    </w:tbl>
    <w:p w:rsidR="0016361D" w:rsidRPr="00ED1381" w:rsidRDefault="0016361D" w:rsidP="0016361D">
      <w:pPr>
        <w:jc w:val="both"/>
      </w:pPr>
    </w:p>
    <w:p w:rsidR="0016361D" w:rsidRPr="00ED1381" w:rsidRDefault="0016361D" w:rsidP="0016361D">
      <w:pPr>
        <w:jc w:val="both"/>
      </w:pPr>
      <w:r>
        <w:t>The above information be provided by 15</w:t>
      </w:r>
      <w:r w:rsidRPr="00896E04">
        <w:rPr>
          <w:vertAlign w:val="superscript"/>
        </w:rPr>
        <w:t>th</w:t>
      </w:r>
      <w:r>
        <w:t xml:space="preserve"> February so that the procedure can be finalized in the consultation with Stakeholders as stipulated in DGC, for submitting the same with DERC for its approval.</w:t>
      </w:r>
    </w:p>
    <w:p w:rsidR="0016361D" w:rsidRDefault="0016361D" w:rsidP="0016361D"/>
    <w:p w:rsidR="0016361D" w:rsidRPr="00056A70" w:rsidRDefault="0016361D" w:rsidP="0016361D">
      <w:r w:rsidRPr="00056A70">
        <w:t>Thanking you</w:t>
      </w:r>
    </w:p>
    <w:p w:rsidR="0016361D" w:rsidRPr="00056A70" w:rsidRDefault="0016361D" w:rsidP="0016361D">
      <w:r w:rsidRPr="00056A70">
        <w:rPr>
          <w:b/>
          <w:bCs/>
          <w:lang w:bidi="hi-IN"/>
        </w:rPr>
        <w:t xml:space="preserve"> </w:t>
      </w:r>
      <w:r w:rsidRPr="00056A70">
        <w:rPr>
          <w:b/>
          <w:bCs/>
          <w:lang w:bidi="hi-IN"/>
        </w:rPr>
        <w:tab/>
      </w:r>
      <w:r w:rsidRPr="00056A70">
        <w:rPr>
          <w:b/>
          <w:bCs/>
          <w:lang w:bidi="hi-IN"/>
        </w:rPr>
        <w:tab/>
      </w:r>
      <w:r w:rsidRPr="00056A70">
        <w:rPr>
          <w:b/>
          <w:bCs/>
          <w:lang w:bidi="hi-IN"/>
        </w:rPr>
        <w:tab/>
      </w:r>
      <w:r w:rsidRPr="00056A70">
        <w:rPr>
          <w:b/>
          <w:bCs/>
          <w:lang w:bidi="hi-IN"/>
        </w:rPr>
        <w:tab/>
      </w:r>
      <w:r w:rsidRPr="00056A70">
        <w:rPr>
          <w:b/>
          <w:bCs/>
          <w:lang w:bidi="hi-IN"/>
        </w:rPr>
        <w:tab/>
      </w:r>
      <w:r w:rsidRPr="00056A70">
        <w:rPr>
          <w:b/>
          <w:bCs/>
          <w:lang w:bidi="hi-IN"/>
        </w:rPr>
        <w:tab/>
      </w:r>
      <w:r w:rsidRPr="00056A70">
        <w:rPr>
          <w:b/>
          <w:bCs/>
          <w:lang w:bidi="hi-IN"/>
        </w:rPr>
        <w:tab/>
        <w:t xml:space="preserve"> </w:t>
      </w:r>
      <w:r w:rsidRPr="00056A70">
        <w:rPr>
          <w:b/>
          <w:bCs/>
          <w:lang w:bidi="hi-IN"/>
        </w:rPr>
        <w:tab/>
      </w:r>
      <w:r w:rsidRPr="00056A70">
        <w:rPr>
          <w:cs/>
          <w:lang w:bidi="hi-IN"/>
        </w:rPr>
        <w:t xml:space="preserve">    </w:t>
      </w:r>
      <w:r w:rsidRPr="00056A70">
        <w:t>Yours faithfully</w:t>
      </w:r>
    </w:p>
    <w:p w:rsidR="0016361D" w:rsidRPr="00056A70" w:rsidRDefault="0016361D" w:rsidP="0016361D">
      <w:pPr>
        <w:ind w:left="5760"/>
        <w:rPr>
          <w:noProof/>
        </w:rPr>
      </w:pPr>
    </w:p>
    <w:p w:rsidR="0016361D" w:rsidRPr="00056A70" w:rsidRDefault="0016361D" w:rsidP="0016361D">
      <w:pPr>
        <w:rPr>
          <w:noProof/>
        </w:rPr>
      </w:pPr>
    </w:p>
    <w:p w:rsidR="0016361D" w:rsidRPr="00056A70" w:rsidRDefault="0016361D" w:rsidP="0016361D">
      <w:pPr>
        <w:rPr>
          <w:noProof/>
        </w:rPr>
      </w:pPr>
      <w:r w:rsidRPr="00056A70">
        <w:rPr>
          <w:noProof/>
        </w:rPr>
        <w:t>Encl. As above</w:t>
      </w:r>
    </w:p>
    <w:p w:rsidR="0016361D" w:rsidRPr="00056A70" w:rsidRDefault="0016361D" w:rsidP="0016361D">
      <w:pPr>
        <w:ind w:left="5760"/>
        <w:rPr>
          <w:lang w:bidi="hi-IN"/>
        </w:rPr>
      </w:pPr>
    </w:p>
    <w:p w:rsidR="0016361D" w:rsidRPr="00056A70" w:rsidRDefault="0016361D" w:rsidP="0016361D">
      <w:pPr>
        <w:ind w:left="4320"/>
        <w:jc w:val="center"/>
        <w:rPr>
          <w:b/>
          <w:bCs/>
          <w:lang w:bidi="hi-IN"/>
        </w:rPr>
      </w:pPr>
      <w:r>
        <w:rPr>
          <w:b/>
          <w:bCs/>
          <w:lang w:bidi="hi-IN"/>
        </w:rPr>
        <w:t xml:space="preserve">         </w:t>
      </w:r>
      <w:r w:rsidRPr="00056A70">
        <w:rPr>
          <w:b/>
          <w:bCs/>
          <w:lang w:bidi="hi-IN"/>
        </w:rPr>
        <w:t>(V.  Venugopal )</w:t>
      </w:r>
    </w:p>
    <w:p w:rsidR="0016361D" w:rsidRPr="00056A70" w:rsidRDefault="0016361D" w:rsidP="0016361D">
      <w:pPr>
        <w:ind w:left="3600" w:firstLine="720"/>
      </w:pPr>
      <w:r w:rsidRPr="00056A70">
        <w:rPr>
          <w:b/>
          <w:bCs/>
          <w:lang w:bidi="hi-IN"/>
        </w:rPr>
        <w:t xml:space="preserve">    </w:t>
      </w:r>
      <w:r w:rsidRPr="00056A70">
        <w:rPr>
          <w:b/>
          <w:bCs/>
          <w:lang w:bidi="hi-IN"/>
        </w:rPr>
        <w:tab/>
      </w:r>
      <w:r w:rsidRPr="00056A70">
        <w:rPr>
          <w:b/>
          <w:bCs/>
          <w:lang w:bidi="hi-IN"/>
        </w:rPr>
        <w:tab/>
      </w:r>
      <w:r w:rsidRPr="00056A70">
        <w:t>Dy. General Manager (SO)</w:t>
      </w:r>
    </w:p>
    <w:p w:rsidR="0016361D" w:rsidRDefault="0016361D" w:rsidP="0016361D">
      <w:pPr>
        <w:jc w:val="both"/>
      </w:pPr>
    </w:p>
    <w:p w:rsidR="0016361D" w:rsidRDefault="0016361D" w:rsidP="0016361D">
      <w:pPr>
        <w:jc w:val="both"/>
      </w:pPr>
      <w:r>
        <w:t>Copy for favour of kind information to :</w:t>
      </w:r>
    </w:p>
    <w:p w:rsidR="0016361D" w:rsidRPr="00EE7BF1" w:rsidRDefault="0016361D" w:rsidP="0016361D">
      <w:pPr>
        <w:numPr>
          <w:ilvl w:val="1"/>
          <w:numId w:val="1"/>
        </w:numPr>
        <w:tabs>
          <w:tab w:val="clear" w:pos="1440"/>
        </w:tabs>
        <w:ind w:left="540"/>
      </w:pPr>
      <w:r w:rsidRPr="00EE7BF1">
        <w:t>Secretary, DERC, Viniyamak Bhawan, C-Block, Shivalik, New Delhi-17</w:t>
      </w:r>
    </w:p>
    <w:p w:rsidR="0016361D" w:rsidRPr="00EE7BF1" w:rsidRDefault="0016361D" w:rsidP="0016361D">
      <w:pPr>
        <w:numPr>
          <w:ilvl w:val="1"/>
          <w:numId w:val="1"/>
        </w:numPr>
        <w:tabs>
          <w:tab w:val="clear" w:pos="1440"/>
        </w:tabs>
        <w:ind w:left="540"/>
        <w:jc w:val="both"/>
      </w:pPr>
      <w:r w:rsidRPr="00EE7BF1">
        <w:t>Managing Director, Indraprastha Power Generation Company Ltd (Genco) / Pragati Power Corporation Ltd (PPCL), Himadri, Rajghat Power House, New Delhi-110002</w:t>
      </w:r>
    </w:p>
    <w:p w:rsidR="0016361D" w:rsidRDefault="0016361D" w:rsidP="0016361D">
      <w:pPr>
        <w:numPr>
          <w:ilvl w:val="1"/>
          <w:numId w:val="1"/>
        </w:numPr>
        <w:tabs>
          <w:tab w:val="clear" w:pos="1440"/>
        </w:tabs>
        <w:ind w:left="540"/>
        <w:jc w:val="both"/>
      </w:pPr>
      <w:r>
        <w:t>Director (Operations), DTL</w:t>
      </w:r>
    </w:p>
    <w:p w:rsidR="0016361D" w:rsidRPr="001E26CD" w:rsidRDefault="0016361D" w:rsidP="0016361D">
      <w:pPr>
        <w:numPr>
          <w:ilvl w:val="1"/>
          <w:numId w:val="1"/>
        </w:numPr>
        <w:tabs>
          <w:tab w:val="clear" w:pos="1440"/>
        </w:tabs>
        <w:ind w:left="540"/>
        <w:jc w:val="both"/>
      </w:pPr>
      <w:r w:rsidRPr="00EE7BF1">
        <w:t>Chairperson, New Delhi Municipal Council,Palika Kendra,Sansad Marg, New Delhi</w:t>
      </w:r>
    </w:p>
    <w:p w:rsidR="0016361D" w:rsidRPr="00EE7BF1" w:rsidRDefault="0016361D" w:rsidP="0016361D">
      <w:pPr>
        <w:numPr>
          <w:ilvl w:val="1"/>
          <w:numId w:val="1"/>
        </w:numPr>
        <w:tabs>
          <w:tab w:val="clear" w:pos="1440"/>
        </w:tabs>
        <w:ind w:left="540"/>
        <w:jc w:val="both"/>
      </w:pPr>
      <w:r w:rsidRPr="00EE7BF1">
        <w:t xml:space="preserve">CEO, BSES Rajdhani Power Ltd, BSES Bhawan, </w:t>
      </w:r>
      <w:smartTag w:uri="urn:schemas-microsoft-com:office:smarttags" w:element="address">
        <w:smartTag w:uri="urn:schemas-microsoft-com:office:smarttags" w:element="Street">
          <w:r w:rsidRPr="00EE7BF1">
            <w:t>Nehru Place</w:t>
          </w:r>
        </w:smartTag>
        <w:r w:rsidRPr="00EE7BF1">
          <w:t xml:space="preserve">, </w:t>
        </w:r>
        <w:smartTag w:uri="urn:schemas-microsoft-com:office:smarttags" w:element="City">
          <w:r w:rsidRPr="00EE7BF1">
            <w:t>New Delhi</w:t>
          </w:r>
        </w:smartTag>
      </w:smartTag>
      <w:r w:rsidRPr="00EE7BF1">
        <w:t>-110019</w:t>
      </w:r>
    </w:p>
    <w:p w:rsidR="0016361D" w:rsidRPr="00EE7BF1" w:rsidRDefault="0016361D" w:rsidP="0016361D">
      <w:pPr>
        <w:numPr>
          <w:ilvl w:val="1"/>
          <w:numId w:val="1"/>
        </w:numPr>
        <w:tabs>
          <w:tab w:val="clear" w:pos="1440"/>
        </w:tabs>
        <w:ind w:left="540"/>
        <w:jc w:val="both"/>
      </w:pPr>
      <w:r w:rsidRPr="00EE7BF1">
        <w:t xml:space="preserve">CEO, BSES Yamuna Power Ltd, </w:t>
      </w:r>
      <w:smartTag w:uri="urn:schemas-microsoft-com:office:smarttags" w:element="place">
        <w:smartTag w:uri="urn:schemas-microsoft-com:office:smarttags" w:element="PlaceName">
          <w:r w:rsidRPr="00EE7BF1">
            <w:t>Shakti</w:t>
          </w:r>
        </w:smartTag>
        <w:r w:rsidRPr="00EE7BF1">
          <w:t xml:space="preserve"> </w:t>
        </w:r>
        <w:smartTag w:uri="urn:schemas-microsoft-com:office:smarttags" w:element="PlaceName">
          <w:r w:rsidRPr="00EE7BF1">
            <w:t>Kiran</w:t>
          </w:r>
        </w:smartTag>
        <w:r w:rsidRPr="00EE7BF1">
          <w:t xml:space="preserve"> </w:t>
        </w:r>
        <w:smartTag w:uri="urn:schemas-microsoft-com:office:smarttags" w:element="PlaceType">
          <w:r w:rsidRPr="00EE7BF1">
            <w:t>Building</w:t>
          </w:r>
        </w:smartTag>
      </w:smartTag>
      <w:r w:rsidRPr="00EE7BF1">
        <w:t>, Karkardooma, New Delhi-92</w:t>
      </w:r>
    </w:p>
    <w:p w:rsidR="0016361D" w:rsidRPr="00EE7BF1" w:rsidRDefault="0016361D" w:rsidP="0016361D">
      <w:pPr>
        <w:numPr>
          <w:ilvl w:val="1"/>
          <w:numId w:val="1"/>
        </w:numPr>
        <w:tabs>
          <w:tab w:val="clear" w:pos="1440"/>
        </w:tabs>
        <w:ind w:left="540" w:right="-211"/>
        <w:jc w:val="both"/>
      </w:pPr>
      <w:r>
        <w:t xml:space="preserve">M.D., </w:t>
      </w:r>
      <w:r w:rsidRPr="00EE7BF1">
        <w:t>North Delhi Power Ltd, 33kV Grid S/Stn, Hudson Lane, Kingsway Camp, Delhi-9</w:t>
      </w:r>
    </w:p>
    <w:p w:rsidR="0016361D" w:rsidRDefault="0016361D" w:rsidP="0016361D">
      <w:pPr>
        <w:numPr>
          <w:ilvl w:val="1"/>
          <w:numId w:val="1"/>
        </w:numPr>
        <w:tabs>
          <w:tab w:val="clear" w:pos="1440"/>
        </w:tabs>
        <w:ind w:left="540" w:right="-151"/>
        <w:jc w:val="both"/>
      </w:pPr>
      <w:r w:rsidRPr="00EE7BF1">
        <w:t xml:space="preserve">Chief Engineer(Utilities),CWE,MES, </w:t>
      </w:r>
      <w:smartTag w:uri="urn:schemas-microsoft-com:office:smarttags" w:element="Street">
        <w:smartTag w:uri="urn:schemas-microsoft-com:office:smarttags" w:element="address">
          <w:r w:rsidRPr="00EE7BF1">
            <w:t>Kotwali Road</w:t>
          </w:r>
        </w:smartTag>
      </w:smartTag>
      <w:r w:rsidRPr="00EE7BF1">
        <w:t xml:space="preserve">, Near Gopi Nath Bazar, </w:t>
      </w:r>
      <w:smartTag w:uri="urn:schemas-microsoft-com:office:smarttags" w:element="City">
        <w:smartTag w:uri="urn:schemas-microsoft-com:office:smarttags" w:element="place">
          <w:r w:rsidRPr="00EE7BF1">
            <w:t>Delhi</w:t>
          </w:r>
        </w:smartTag>
      </w:smartTag>
      <w:r w:rsidRPr="00EE7BF1">
        <w:t xml:space="preserve"> Cantt New Delhi-10</w:t>
      </w:r>
    </w:p>
    <w:p w:rsidR="0016361D" w:rsidRDefault="0016361D" w:rsidP="0016361D">
      <w:pPr>
        <w:numPr>
          <w:ilvl w:val="1"/>
          <w:numId w:val="1"/>
        </w:numPr>
        <w:tabs>
          <w:tab w:val="clear" w:pos="1440"/>
        </w:tabs>
        <w:ind w:left="540"/>
      </w:pPr>
      <w:r w:rsidRPr="00EE7BF1">
        <w:t>Director (Tech.) IPGCL/PPCL</w:t>
      </w:r>
    </w:p>
    <w:p w:rsidR="0016361D" w:rsidRPr="00EE7BF1" w:rsidRDefault="0016361D" w:rsidP="0016361D">
      <w:pPr>
        <w:numPr>
          <w:ilvl w:val="1"/>
          <w:numId w:val="1"/>
        </w:numPr>
        <w:tabs>
          <w:tab w:val="clear" w:pos="1440"/>
        </w:tabs>
        <w:ind w:left="540"/>
      </w:pPr>
      <w:r w:rsidRPr="00EE7BF1">
        <w:t>Director (Finance)</w:t>
      </w:r>
      <w:r>
        <w:t>,DTL</w:t>
      </w:r>
    </w:p>
    <w:p w:rsidR="0016361D" w:rsidRDefault="0016361D" w:rsidP="0016361D">
      <w:pPr>
        <w:numPr>
          <w:ilvl w:val="1"/>
          <w:numId w:val="1"/>
        </w:numPr>
        <w:tabs>
          <w:tab w:val="clear" w:pos="1440"/>
        </w:tabs>
        <w:ind w:left="540"/>
      </w:pPr>
      <w:r w:rsidRPr="00EE7BF1">
        <w:t>Director (Finance)</w:t>
      </w:r>
      <w:r>
        <w:t>,</w:t>
      </w:r>
      <w:r w:rsidRPr="00EE7BF1">
        <w:t>IPGCL/PPCL</w:t>
      </w:r>
    </w:p>
    <w:p w:rsidR="00745487" w:rsidRPr="00EE7BF1" w:rsidRDefault="00745487" w:rsidP="0016361D">
      <w:pPr>
        <w:numPr>
          <w:ilvl w:val="1"/>
          <w:numId w:val="1"/>
        </w:numPr>
        <w:tabs>
          <w:tab w:val="clear" w:pos="1440"/>
        </w:tabs>
        <w:ind w:left="540"/>
      </w:pPr>
      <w:r>
        <w:t>Executive Director, DTL</w:t>
      </w:r>
    </w:p>
    <w:p w:rsidR="00891062" w:rsidRDefault="00891062"/>
    <w:sectPr w:rsidR="00891062" w:rsidSect="005542D4">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361D"/>
    <w:rsid w:val="0016361D"/>
    <w:rsid w:val="00212FE0"/>
    <w:rsid w:val="00745487"/>
    <w:rsid w:val="00891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61D"/>
    <w:pPr>
      <w:spacing w:after="120"/>
    </w:pPr>
  </w:style>
  <w:style w:type="character" w:customStyle="1" w:styleId="BodyTextChar">
    <w:name w:val="Body Text Char"/>
    <w:basedOn w:val="DefaultParagraphFont"/>
    <w:link w:val="BodyText"/>
    <w:rsid w:val="0016361D"/>
    <w:rPr>
      <w:rFonts w:ascii="Times New Roman" w:eastAsia="Times New Roman" w:hAnsi="Times New Roman" w:cs="Times New Roman"/>
      <w:sz w:val="24"/>
      <w:szCs w:val="24"/>
    </w:rPr>
  </w:style>
  <w:style w:type="table" w:styleId="TableGrid">
    <w:name w:val="Table Grid"/>
    <w:basedOn w:val="TableNormal"/>
    <w:rsid w:val="00163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61D"/>
    <w:rPr>
      <w:rFonts w:ascii="Tahoma" w:hAnsi="Tahoma" w:cs="Tahoma"/>
      <w:sz w:val="16"/>
      <w:szCs w:val="16"/>
    </w:rPr>
  </w:style>
  <w:style w:type="character" w:customStyle="1" w:styleId="BalloonTextChar">
    <w:name w:val="Balloon Text Char"/>
    <w:basedOn w:val="DefaultParagraphFont"/>
    <w:link w:val="BalloonText"/>
    <w:uiPriority w:val="99"/>
    <w:semiHidden/>
    <w:rsid w:val="001636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dc:creator>
  <cp:keywords/>
  <dc:description/>
  <cp:lastModifiedBy>chandan</cp:lastModifiedBy>
  <cp:revision>2</cp:revision>
  <dcterms:created xsi:type="dcterms:W3CDTF">2011-02-02T06:48:00Z</dcterms:created>
  <dcterms:modified xsi:type="dcterms:W3CDTF">2011-02-02T06:50:00Z</dcterms:modified>
</cp:coreProperties>
</file>